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FB31" w14:textId="3FFDCCC1" w:rsidR="00FA4565" w:rsidRDefault="00201290" w:rsidP="00FA4565">
      <w:pPr>
        <w:widowControl w:val="0"/>
        <w:autoSpaceDE w:val="0"/>
        <w:autoSpaceDN w:val="0"/>
        <w:adjustRightInd w:val="0"/>
        <w:jc w:val="center"/>
        <w:rPr>
          <w:rFonts w:asciiTheme="minorHAnsi" w:hAnsiTheme="minorHAnsi" w:cs="Calibri"/>
          <w:b/>
          <w:sz w:val="28"/>
          <w:szCs w:val="28"/>
        </w:rPr>
      </w:pPr>
      <w:r>
        <w:rPr>
          <w:rFonts w:asciiTheme="minorHAnsi" w:hAnsiTheme="minorHAnsi" w:cs="Calibri"/>
          <w:b/>
          <w:noProof/>
          <w:sz w:val="28"/>
          <w:szCs w:val="28"/>
        </w:rPr>
        <w:drawing>
          <wp:inline distT="0" distB="0" distL="0" distR="0" wp14:anchorId="06A4CD21" wp14:editId="18B679DF">
            <wp:extent cx="3146109" cy="1318260"/>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SA_Logo_affinity groups_short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2573" cy="1329349"/>
                    </a:xfrm>
                    <a:prstGeom prst="rect">
                      <a:avLst/>
                    </a:prstGeom>
                  </pic:spPr>
                </pic:pic>
              </a:graphicData>
            </a:graphic>
          </wp:inline>
        </w:drawing>
      </w:r>
    </w:p>
    <w:p w14:paraId="18660F57" w14:textId="725F522D" w:rsidR="00FA4565" w:rsidRDefault="00FA4565" w:rsidP="00FA4565">
      <w:pPr>
        <w:widowControl w:val="0"/>
        <w:autoSpaceDE w:val="0"/>
        <w:autoSpaceDN w:val="0"/>
        <w:adjustRightInd w:val="0"/>
        <w:jc w:val="center"/>
        <w:rPr>
          <w:rFonts w:asciiTheme="minorHAnsi" w:hAnsiTheme="minorHAnsi" w:cs="Calibri"/>
          <w:b/>
          <w:sz w:val="28"/>
          <w:szCs w:val="28"/>
        </w:rPr>
      </w:pPr>
    </w:p>
    <w:p w14:paraId="451506E0" w14:textId="5B9BCB29" w:rsidR="00877A8B" w:rsidRDefault="00817EC7" w:rsidP="007D5E9B">
      <w:pPr>
        <w:widowControl w:val="0"/>
        <w:autoSpaceDE w:val="0"/>
        <w:autoSpaceDN w:val="0"/>
        <w:adjustRightInd w:val="0"/>
        <w:jc w:val="center"/>
        <w:rPr>
          <w:rFonts w:asciiTheme="minorHAnsi" w:hAnsiTheme="minorHAnsi" w:cs="Calibri"/>
          <w:b/>
          <w:sz w:val="28"/>
          <w:szCs w:val="28"/>
        </w:rPr>
      </w:pPr>
      <w:bookmarkStart w:id="0" w:name="_Hlk36814063"/>
      <w:r>
        <w:rPr>
          <w:rFonts w:asciiTheme="minorHAnsi" w:hAnsiTheme="minorHAnsi" w:cs="Calibri"/>
          <w:b/>
          <w:sz w:val="28"/>
          <w:szCs w:val="28"/>
        </w:rPr>
        <w:t xml:space="preserve">Appendix 4 - </w:t>
      </w:r>
      <w:r w:rsidR="00A05D42" w:rsidRPr="007D5E9B">
        <w:rPr>
          <w:rFonts w:asciiTheme="minorHAnsi" w:hAnsiTheme="minorHAnsi" w:cs="Calibri"/>
          <w:b/>
          <w:sz w:val="28"/>
          <w:szCs w:val="28"/>
        </w:rPr>
        <w:t>NEICE Data Breach</w:t>
      </w:r>
      <w:r w:rsidR="00877A8B">
        <w:rPr>
          <w:rFonts w:asciiTheme="minorHAnsi" w:hAnsiTheme="minorHAnsi" w:cs="Calibri"/>
          <w:b/>
          <w:sz w:val="28"/>
          <w:szCs w:val="28"/>
        </w:rPr>
        <w:t xml:space="preserve"> </w:t>
      </w:r>
      <w:r w:rsidR="00A05D42" w:rsidRPr="007D5E9B">
        <w:rPr>
          <w:rFonts w:asciiTheme="minorHAnsi" w:hAnsiTheme="minorHAnsi" w:cs="Calibri"/>
          <w:b/>
          <w:sz w:val="28"/>
          <w:szCs w:val="28"/>
        </w:rPr>
        <w:t>Notification Process</w:t>
      </w:r>
    </w:p>
    <w:p w14:paraId="1E392855" w14:textId="77777777" w:rsidR="00877A8B" w:rsidRDefault="00877A8B" w:rsidP="007D5E9B">
      <w:pPr>
        <w:widowControl w:val="0"/>
        <w:autoSpaceDE w:val="0"/>
        <w:autoSpaceDN w:val="0"/>
        <w:adjustRightInd w:val="0"/>
        <w:jc w:val="center"/>
        <w:rPr>
          <w:rFonts w:asciiTheme="minorHAnsi" w:hAnsiTheme="minorHAnsi" w:cs="Calibri"/>
          <w:b/>
          <w:sz w:val="28"/>
          <w:szCs w:val="28"/>
        </w:rPr>
      </w:pPr>
    </w:p>
    <w:p w14:paraId="194F62CD" w14:textId="35C2FD36" w:rsidR="00A05D42" w:rsidRDefault="00877A8B" w:rsidP="007D5E9B">
      <w:pPr>
        <w:widowControl w:val="0"/>
        <w:autoSpaceDE w:val="0"/>
        <w:autoSpaceDN w:val="0"/>
        <w:adjustRightInd w:val="0"/>
        <w:jc w:val="center"/>
        <w:rPr>
          <w:rFonts w:asciiTheme="minorHAnsi" w:hAnsiTheme="minorHAnsi" w:cs="Calibri"/>
          <w:b/>
          <w:sz w:val="22"/>
          <w:szCs w:val="22"/>
        </w:rPr>
      </w:pPr>
      <w:r>
        <w:rPr>
          <w:rFonts w:asciiTheme="minorHAnsi" w:hAnsiTheme="minorHAnsi" w:cs="Calibri"/>
          <w:b/>
          <w:sz w:val="28"/>
          <w:szCs w:val="28"/>
        </w:rPr>
        <w:t>(</w:t>
      </w:r>
      <w:r w:rsidR="009F20E4">
        <w:rPr>
          <w:rFonts w:asciiTheme="minorHAnsi" w:hAnsiTheme="minorHAnsi" w:cs="Calibri"/>
          <w:b/>
          <w:sz w:val="28"/>
          <w:szCs w:val="28"/>
        </w:rPr>
        <w:t xml:space="preserve">Revised </w:t>
      </w:r>
      <w:r w:rsidR="009A5DCB">
        <w:rPr>
          <w:rFonts w:asciiTheme="minorHAnsi" w:hAnsiTheme="minorHAnsi" w:cs="Calibri"/>
          <w:b/>
          <w:sz w:val="28"/>
          <w:szCs w:val="28"/>
        </w:rPr>
        <w:t>November 1</w:t>
      </w:r>
      <w:r w:rsidR="009F20E4">
        <w:rPr>
          <w:rFonts w:asciiTheme="minorHAnsi" w:hAnsiTheme="minorHAnsi" w:cs="Calibri"/>
          <w:b/>
          <w:sz w:val="28"/>
          <w:szCs w:val="28"/>
        </w:rPr>
        <w:t xml:space="preserve">, </w:t>
      </w:r>
      <w:r w:rsidR="004973C8">
        <w:rPr>
          <w:rFonts w:asciiTheme="minorHAnsi" w:hAnsiTheme="minorHAnsi" w:cs="Calibri"/>
          <w:b/>
          <w:sz w:val="28"/>
          <w:szCs w:val="28"/>
        </w:rPr>
        <w:t>2021</w:t>
      </w:r>
      <w:r>
        <w:rPr>
          <w:rFonts w:asciiTheme="minorHAnsi" w:hAnsiTheme="minorHAnsi" w:cs="Calibri"/>
          <w:b/>
          <w:sz w:val="28"/>
          <w:szCs w:val="28"/>
        </w:rPr>
        <w:t>)</w:t>
      </w:r>
      <w:r w:rsidR="00A05D42">
        <w:rPr>
          <w:rFonts w:asciiTheme="minorHAnsi" w:hAnsiTheme="minorHAnsi" w:cs="Calibri"/>
          <w:b/>
          <w:sz w:val="22"/>
          <w:szCs w:val="22"/>
        </w:rPr>
        <w:t xml:space="preserve"> </w:t>
      </w:r>
    </w:p>
    <w:p w14:paraId="18FDB881" w14:textId="589BE7C1" w:rsidR="00336634" w:rsidRDefault="00336634" w:rsidP="007D5E9B">
      <w:pPr>
        <w:widowControl w:val="0"/>
        <w:autoSpaceDE w:val="0"/>
        <w:autoSpaceDN w:val="0"/>
        <w:adjustRightInd w:val="0"/>
        <w:jc w:val="center"/>
        <w:rPr>
          <w:rFonts w:asciiTheme="minorHAnsi" w:hAnsiTheme="minorHAnsi" w:cs="Calibri"/>
          <w:b/>
          <w:sz w:val="22"/>
          <w:szCs w:val="22"/>
        </w:rPr>
      </w:pPr>
    </w:p>
    <w:p w14:paraId="7016CE79" w14:textId="151E07AE" w:rsidR="00336634" w:rsidRPr="008835D7" w:rsidRDefault="00336634" w:rsidP="008835D7">
      <w:pPr>
        <w:pStyle w:val="ListParagraph"/>
        <w:widowControl w:val="0"/>
        <w:numPr>
          <w:ilvl w:val="0"/>
          <w:numId w:val="7"/>
        </w:numPr>
        <w:autoSpaceDE w:val="0"/>
        <w:autoSpaceDN w:val="0"/>
        <w:adjustRightInd w:val="0"/>
        <w:rPr>
          <w:rFonts w:asciiTheme="minorHAnsi" w:hAnsiTheme="minorHAnsi" w:cs="Calibri"/>
          <w:b/>
          <w:sz w:val="22"/>
          <w:szCs w:val="22"/>
        </w:rPr>
      </w:pPr>
      <w:r w:rsidRPr="008835D7">
        <w:rPr>
          <w:rFonts w:asciiTheme="minorHAnsi" w:hAnsiTheme="minorHAnsi" w:cs="Calibri"/>
          <w:b/>
          <w:sz w:val="22"/>
          <w:szCs w:val="22"/>
        </w:rPr>
        <w:t>OVERVIEW of PROCESS</w:t>
      </w:r>
    </w:p>
    <w:p w14:paraId="158E0DF8" w14:textId="77777777" w:rsidR="00A05D42" w:rsidRPr="0063110C" w:rsidRDefault="00A05D42" w:rsidP="00A05D42">
      <w:pPr>
        <w:widowControl w:val="0"/>
        <w:autoSpaceDE w:val="0"/>
        <w:autoSpaceDN w:val="0"/>
        <w:adjustRightInd w:val="0"/>
        <w:rPr>
          <w:rFonts w:asciiTheme="minorHAnsi" w:hAnsiTheme="minorHAnsi" w:cs="Calibri"/>
          <w:sz w:val="22"/>
          <w:szCs w:val="22"/>
        </w:rPr>
      </w:pPr>
    </w:p>
    <w:p w14:paraId="2767E6B3" w14:textId="77777777" w:rsidR="004973C8" w:rsidRDefault="00A05D42" w:rsidP="00A05D42">
      <w:pPr>
        <w:widowControl w:val="0"/>
        <w:numPr>
          <w:ilvl w:val="0"/>
          <w:numId w:val="1"/>
        </w:numPr>
        <w:autoSpaceDE w:val="0"/>
        <w:autoSpaceDN w:val="0"/>
        <w:adjustRightInd w:val="0"/>
        <w:rPr>
          <w:rFonts w:asciiTheme="minorHAnsi" w:hAnsiTheme="minorHAnsi" w:cs="Calibri"/>
          <w:sz w:val="22"/>
          <w:szCs w:val="22"/>
        </w:rPr>
      </w:pPr>
      <w:r w:rsidRPr="0063110C">
        <w:rPr>
          <w:rFonts w:asciiTheme="minorHAnsi" w:hAnsiTheme="minorHAnsi" w:cs="Calibri"/>
          <w:b/>
          <w:sz w:val="22"/>
          <w:szCs w:val="22"/>
        </w:rPr>
        <w:t>Initiation Activities</w:t>
      </w:r>
      <w:r w:rsidRPr="0063110C">
        <w:rPr>
          <w:rFonts w:asciiTheme="minorHAnsi" w:hAnsiTheme="minorHAnsi" w:cs="Calibri"/>
          <w:sz w:val="22"/>
          <w:szCs w:val="22"/>
        </w:rPr>
        <w:t xml:space="preserve">  </w:t>
      </w:r>
    </w:p>
    <w:p w14:paraId="35D3FE37" w14:textId="77777777" w:rsidR="0053032E" w:rsidRDefault="0053032E" w:rsidP="004973C8">
      <w:pPr>
        <w:widowControl w:val="0"/>
        <w:autoSpaceDE w:val="0"/>
        <w:autoSpaceDN w:val="0"/>
        <w:adjustRightInd w:val="0"/>
        <w:ind w:left="720"/>
        <w:rPr>
          <w:rFonts w:asciiTheme="minorHAnsi" w:hAnsiTheme="minorHAnsi" w:cs="Calibri"/>
          <w:sz w:val="22"/>
          <w:szCs w:val="22"/>
        </w:rPr>
      </w:pPr>
    </w:p>
    <w:p w14:paraId="05BA9F1D" w14:textId="1BBE1E5F" w:rsidR="00A05D42" w:rsidRDefault="00A05D42" w:rsidP="004973C8">
      <w:pPr>
        <w:widowControl w:val="0"/>
        <w:autoSpaceDE w:val="0"/>
        <w:autoSpaceDN w:val="0"/>
        <w:adjustRightInd w:val="0"/>
        <w:ind w:left="720"/>
        <w:rPr>
          <w:rFonts w:asciiTheme="minorHAnsi" w:hAnsiTheme="minorHAnsi" w:cs="Calibri"/>
          <w:sz w:val="22"/>
          <w:szCs w:val="22"/>
        </w:rPr>
      </w:pPr>
      <w:r w:rsidRPr="0063110C">
        <w:rPr>
          <w:rFonts w:asciiTheme="minorHAnsi" w:hAnsiTheme="minorHAnsi" w:cs="Calibri"/>
          <w:sz w:val="22"/>
          <w:szCs w:val="22"/>
        </w:rPr>
        <w:t xml:space="preserve">Each NEICE Participant will provide </w:t>
      </w:r>
      <w:r w:rsidR="00A15516">
        <w:rPr>
          <w:rFonts w:asciiTheme="minorHAnsi" w:hAnsiTheme="minorHAnsi" w:cs="Calibri"/>
          <w:sz w:val="22"/>
          <w:szCs w:val="22"/>
        </w:rPr>
        <w:t xml:space="preserve">the name of </w:t>
      </w:r>
      <w:r w:rsidRPr="0063110C">
        <w:rPr>
          <w:rFonts w:asciiTheme="minorHAnsi" w:hAnsiTheme="minorHAnsi" w:cs="Calibri"/>
          <w:sz w:val="22"/>
          <w:szCs w:val="22"/>
        </w:rPr>
        <w:t>a single point of contact</w:t>
      </w:r>
      <w:r w:rsidR="00A15516">
        <w:rPr>
          <w:rFonts w:asciiTheme="minorHAnsi" w:hAnsiTheme="minorHAnsi" w:cs="Calibri"/>
          <w:sz w:val="22"/>
          <w:szCs w:val="22"/>
        </w:rPr>
        <w:t xml:space="preserve"> (POC)</w:t>
      </w:r>
      <w:r w:rsidRPr="0063110C">
        <w:rPr>
          <w:rFonts w:asciiTheme="minorHAnsi" w:hAnsiTheme="minorHAnsi" w:cs="Calibri"/>
          <w:sz w:val="22"/>
          <w:szCs w:val="22"/>
        </w:rPr>
        <w:t xml:space="preserve"> </w:t>
      </w:r>
      <w:r w:rsidR="00EF0903">
        <w:rPr>
          <w:rFonts w:asciiTheme="minorHAnsi" w:hAnsiTheme="minorHAnsi" w:cs="Calibri"/>
          <w:sz w:val="22"/>
          <w:szCs w:val="22"/>
        </w:rPr>
        <w:t>as well as a back</w:t>
      </w:r>
      <w:r w:rsidR="00A05AE1">
        <w:rPr>
          <w:rFonts w:asciiTheme="minorHAnsi" w:hAnsiTheme="minorHAnsi" w:cs="Calibri"/>
          <w:sz w:val="22"/>
          <w:szCs w:val="22"/>
        </w:rPr>
        <w:t>-</w:t>
      </w:r>
      <w:r w:rsidR="00EF0903">
        <w:rPr>
          <w:rFonts w:asciiTheme="minorHAnsi" w:hAnsiTheme="minorHAnsi" w:cs="Calibri"/>
          <w:sz w:val="22"/>
          <w:szCs w:val="22"/>
        </w:rPr>
        <w:t xml:space="preserve">up POC </w:t>
      </w:r>
      <w:r w:rsidR="00877A8B">
        <w:rPr>
          <w:rFonts w:asciiTheme="minorHAnsi" w:hAnsiTheme="minorHAnsi" w:cs="Calibri"/>
          <w:sz w:val="22"/>
          <w:szCs w:val="22"/>
        </w:rPr>
        <w:t>to APHSA when the Memorandum of Understanding is signed</w:t>
      </w:r>
      <w:r w:rsidR="00A15516">
        <w:rPr>
          <w:rFonts w:asciiTheme="minorHAnsi" w:hAnsiTheme="minorHAnsi" w:cs="Calibri"/>
          <w:sz w:val="22"/>
          <w:szCs w:val="22"/>
        </w:rPr>
        <w:t xml:space="preserve">.  This POC </w:t>
      </w:r>
      <w:r w:rsidRPr="0063110C">
        <w:rPr>
          <w:rFonts w:asciiTheme="minorHAnsi" w:hAnsiTheme="minorHAnsi" w:cs="Calibri"/>
          <w:sz w:val="22"/>
          <w:szCs w:val="22"/>
        </w:rPr>
        <w:t xml:space="preserve">will be responsible for alerting the Information Technology Service Provider (ITSP) of a </w:t>
      </w:r>
      <w:r w:rsidR="002D3983">
        <w:rPr>
          <w:rFonts w:asciiTheme="minorHAnsi" w:hAnsiTheme="minorHAnsi" w:cs="Calibri"/>
          <w:sz w:val="22"/>
          <w:szCs w:val="22"/>
        </w:rPr>
        <w:t>Breach Incident</w:t>
      </w:r>
      <w:r w:rsidRPr="0063110C">
        <w:rPr>
          <w:rFonts w:asciiTheme="minorHAnsi" w:hAnsiTheme="minorHAnsi" w:cs="Calibri"/>
          <w:sz w:val="22"/>
          <w:szCs w:val="22"/>
        </w:rPr>
        <w:t xml:space="preserve"> </w:t>
      </w:r>
      <w:r w:rsidR="00A15516">
        <w:rPr>
          <w:rFonts w:asciiTheme="minorHAnsi" w:hAnsiTheme="minorHAnsi" w:cs="Calibri"/>
          <w:sz w:val="22"/>
          <w:szCs w:val="22"/>
        </w:rPr>
        <w:t>i</w:t>
      </w:r>
      <w:r w:rsidRPr="0063110C">
        <w:rPr>
          <w:rFonts w:asciiTheme="minorHAnsi" w:hAnsiTheme="minorHAnsi" w:cs="Calibri"/>
          <w:sz w:val="22"/>
          <w:szCs w:val="22"/>
        </w:rPr>
        <w:t xml:space="preserve">n </w:t>
      </w:r>
      <w:r w:rsidR="00EF0903">
        <w:rPr>
          <w:rFonts w:asciiTheme="minorHAnsi" w:hAnsiTheme="minorHAnsi" w:cs="Calibri"/>
          <w:sz w:val="22"/>
          <w:szCs w:val="22"/>
        </w:rPr>
        <w:t xml:space="preserve">the </w:t>
      </w:r>
      <w:r w:rsidRPr="0063110C">
        <w:rPr>
          <w:rFonts w:asciiTheme="minorHAnsi" w:hAnsiTheme="minorHAnsi" w:cs="Calibri"/>
          <w:sz w:val="22"/>
          <w:szCs w:val="22"/>
        </w:rPr>
        <w:t>Participant’s state or jurisdiction</w:t>
      </w:r>
      <w:r w:rsidR="00EF0903">
        <w:rPr>
          <w:rFonts w:asciiTheme="minorHAnsi" w:hAnsiTheme="minorHAnsi" w:cs="Calibri"/>
          <w:sz w:val="22"/>
          <w:szCs w:val="22"/>
        </w:rPr>
        <w:t xml:space="preserve"> and is the person </w:t>
      </w:r>
      <w:r w:rsidRPr="0063110C">
        <w:rPr>
          <w:rFonts w:asciiTheme="minorHAnsi" w:hAnsiTheme="minorHAnsi" w:cs="Calibri"/>
          <w:sz w:val="22"/>
          <w:szCs w:val="22"/>
        </w:rPr>
        <w:t>who w</w:t>
      </w:r>
      <w:r w:rsidR="00EF0903">
        <w:rPr>
          <w:rFonts w:asciiTheme="minorHAnsi" w:hAnsiTheme="minorHAnsi" w:cs="Calibri"/>
          <w:sz w:val="22"/>
          <w:szCs w:val="22"/>
        </w:rPr>
        <w:t xml:space="preserve">ould </w:t>
      </w:r>
      <w:r w:rsidRPr="0063110C">
        <w:rPr>
          <w:rFonts w:asciiTheme="minorHAnsi" w:hAnsiTheme="minorHAnsi" w:cs="Calibri"/>
          <w:sz w:val="22"/>
          <w:szCs w:val="22"/>
        </w:rPr>
        <w:t>be alerted by APHSA in the event of a data breach</w:t>
      </w:r>
      <w:r w:rsidR="00877A8B">
        <w:rPr>
          <w:rFonts w:asciiTheme="minorHAnsi" w:hAnsiTheme="minorHAnsi" w:cs="Calibri"/>
          <w:sz w:val="22"/>
          <w:szCs w:val="22"/>
        </w:rPr>
        <w:t xml:space="preserve"> </w:t>
      </w:r>
      <w:r w:rsidRPr="0063110C">
        <w:rPr>
          <w:rFonts w:asciiTheme="minorHAnsi" w:hAnsiTheme="minorHAnsi" w:cs="Calibri"/>
          <w:sz w:val="22"/>
          <w:szCs w:val="22"/>
        </w:rPr>
        <w:t xml:space="preserve">by either another Participant or APHSA.  This </w:t>
      </w:r>
      <w:r w:rsidR="00A15516">
        <w:rPr>
          <w:rFonts w:asciiTheme="minorHAnsi" w:hAnsiTheme="minorHAnsi" w:cs="Calibri"/>
          <w:sz w:val="22"/>
          <w:szCs w:val="22"/>
        </w:rPr>
        <w:t>POC</w:t>
      </w:r>
      <w:r w:rsidRPr="0063110C">
        <w:rPr>
          <w:rFonts w:asciiTheme="minorHAnsi" w:hAnsiTheme="minorHAnsi" w:cs="Calibri"/>
          <w:sz w:val="22"/>
          <w:szCs w:val="22"/>
        </w:rPr>
        <w:t xml:space="preserve"> will be responsible for alerting the other state or jurisdiction </w:t>
      </w:r>
      <w:r>
        <w:rPr>
          <w:rFonts w:asciiTheme="minorHAnsi" w:hAnsiTheme="minorHAnsi" w:cs="Calibri"/>
          <w:sz w:val="22"/>
          <w:szCs w:val="22"/>
        </w:rPr>
        <w:t>personnel in Participant</w:t>
      </w:r>
      <w:r w:rsidRPr="0063110C">
        <w:rPr>
          <w:rFonts w:asciiTheme="minorHAnsi" w:hAnsiTheme="minorHAnsi" w:cs="Calibri"/>
          <w:sz w:val="22"/>
          <w:szCs w:val="22"/>
        </w:rPr>
        <w:t xml:space="preserve">’s chain of </w:t>
      </w:r>
      <w:r w:rsidRPr="0063110C">
        <w:rPr>
          <w:rFonts w:asciiTheme="minorHAnsi" w:hAnsiTheme="minorHAnsi" w:cs="Calibri"/>
          <w:bCs/>
          <w:sz w:val="22"/>
          <w:szCs w:val="22"/>
        </w:rPr>
        <w:t>Breach Notification protocols</w:t>
      </w:r>
      <w:r w:rsidRPr="0063110C">
        <w:rPr>
          <w:rFonts w:asciiTheme="minorHAnsi" w:hAnsiTheme="minorHAnsi" w:cs="Calibri"/>
          <w:sz w:val="22"/>
          <w:szCs w:val="22"/>
        </w:rPr>
        <w:t>.</w:t>
      </w:r>
      <w:r w:rsidR="00336CA9">
        <w:rPr>
          <w:rFonts w:asciiTheme="minorHAnsi" w:hAnsiTheme="minorHAnsi" w:cs="Calibri"/>
          <w:sz w:val="22"/>
          <w:szCs w:val="22"/>
        </w:rPr>
        <w:t xml:space="preserve"> The Participants will be asked to update this information </w:t>
      </w:r>
      <w:r w:rsidR="00336634">
        <w:rPr>
          <w:rFonts w:asciiTheme="minorHAnsi" w:hAnsiTheme="minorHAnsi" w:cs="Calibri"/>
          <w:sz w:val="22"/>
          <w:szCs w:val="22"/>
        </w:rPr>
        <w:t xml:space="preserve">as changes occur or at a minimum, </w:t>
      </w:r>
      <w:r w:rsidR="00336CA9">
        <w:rPr>
          <w:rFonts w:asciiTheme="minorHAnsi" w:hAnsiTheme="minorHAnsi" w:cs="Calibri"/>
          <w:sz w:val="22"/>
          <w:szCs w:val="22"/>
        </w:rPr>
        <w:t>annually.</w:t>
      </w:r>
      <w:r w:rsidRPr="0063110C">
        <w:rPr>
          <w:rFonts w:asciiTheme="minorHAnsi" w:hAnsiTheme="minorHAnsi" w:cs="Calibri"/>
          <w:sz w:val="22"/>
          <w:szCs w:val="22"/>
        </w:rPr>
        <w:t xml:space="preserve"> </w:t>
      </w:r>
      <w:r w:rsidR="00336CA9">
        <w:rPr>
          <w:rFonts w:asciiTheme="minorHAnsi" w:hAnsiTheme="minorHAnsi" w:cs="Calibri"/>
          <w:sz w:val="22"/>
          <w:szCs w:val="22"/>
        </w:rPr>
        <w:t xml:space="preserve"> </w:t>
      </w:r>
    </w:p>
    <w:p w14:paraId="2EC2752B" w14:textId="7515C963" w:rsidR="00917860" w:rsidRDefault="00917860" w:rsidP="00917860">
      <w:pPr>
        <w:widowControl w:val="0"/>
        <w:autoSpaceDE w:val="0"/>
        <w:autoSpaceDN w:val="0"/>
        <w:adjustRightInd w:val="0"/>
        <w:rPr>
          <w:rFonts w:asciiTheme="minorHAnsi" w:hAnsiTheme="minorHAnsi" w:cs="Calibri"/>
          <w:sz w:val="22"/>
          <w:szCs w:val="22"/>
        </w:rPr>
      </w:pPr>
    </w:p>
    <w:p w14:paraId="5FDBC1D7" w14:textId="629D9DEA" w:rsidR="00917860" w:rsidRPr="001E12BE" w:rsidRDefault="00EC6C05" w:rsidP="009F20E4">
      <w:pPr>
        <w:pStyle w:val="ListParagraph"/>
        <w:widowControl w:val="0"/>
        <w:numPr>
          <w:ilvl w:val="0"/>
          <w:numId w:val="1"/>
        </w:numPr>
        <w:autoSpaceDE w:val="0"/>
        <w:autoSpaceDN w:val="0"/>
        <w:adjustRightInd w:val="0"/>
        <w:rPr>
          <w:rFonts w:asciiTheme="minorHAnsi" w:hAnsiTheme="minorHAnsi" w:cs="Calibri"/>
          <w:b/>
          <w:bCs/>
          <w:sz w:val="22"/>
          <w:szCs w:val="22"/>
        </w:rPr>
      </w:pPr>
      <w:bookmarkStart w:id="1" w:name="_Hlk86670448"/>
      <w:r w:rsidRPr="001E12BE">
        <w:rPr>
          <w:rFonts w:asciiTheme="minorHAnsi" w:hAnsiTheme="minorHAnsi" w:cs="Calibri"/>
          <w:b/>
          <w:bCs/>
          <w:sz w:val="22"/>
          <w:szCs w:val="22"/>
        </w:rPr>
        <w:t>Defining</w:t>
      </w:r>
      <w:r w:rsidR="00D36A6E" w:rsidRPr="001E12BE">
        <w:rPr>
          <w:rFonts w:asciiTheme="minorHAnsi" w:hAnsiTheme="minorHAnsi" w:cs="Calibri"/>
          <w:b/>
          <w:bCs/>
          <w:sz w:val="22"/>
          <w:szCs w:val="22"/>
        </w:rPr>
        <w:t xml:space="preserve"> whether there has been a</w:t>
      </w:r>
      <w:r w:rsidR="000721CE" w:rsidRPr="001E12BE">
        <w:rPr>
          <w:rFonts w:asciiTheme="minorHAnsi" w:hAnsiTheme="minorHAnsi" w:cs="Calibri"/>
          <w:b/>
          <w:bCs/>
          <w:sz w:val="22"/>
          <w:szCs w:val="22"/>
        </w:rPr>
        <w:t xml:space="preserve"> </w:t>
      </w:r>
      <w:r w:rsidRPr="001E12BE">
        <w:rPr>
          <w:rFonts w:asciiTheme="minorHAnsi" w:hAnsiTheme="minorHAnsi" w:cs="Calibri"/>
          <w:b/>
          <w:bCs/>
          <w:sz w:val="22"/>
          <w:szCs w:val="22"/>
        </w:rPr>
        <w:t>Breach</w:t>
      </w:r>
    </w:p>
    <w:p w14:paraId="5874F2C6" w14:textId="77777777" w:rsidR="0053032E" w:rsidRDefault="0053032E">
      <w:pPr>
        <w:pStyle w:val="ListParagraph"/>
        <w:widowControl w:val="0"/>
        <w:autoSpaceDE w:val="0"/>
        <w:autoSpaceDN w:val="0"/>
        <w:adjustRightInd w:val="0"/>
        <w:rPr>
          <w:rFonts w:asciiTheme="minorHAnsi" w:hAnsiTheme="minorHAnsi" w:cs="Calibri"/>
          <w:sz w:val="22"/>
          <w:szCs w:val="22"/>
        </w:rPr>
      </w:pPr>
    </w:p>
    <w:p w14:paraId="1BCB8101" w14:textId="2C7D1554" w:rsidR="007E0821" w:rsidRDefault="00D36A6E" w:rsidP="009F20E4">
      <w:pPr>
        <w:pStyle w:val="ListParagraph"/>
        <w:widowControl w:val="0"/>
        <w:autoSpaceDE w:val="0"/>
        <w:autoSpaceDN w:val="0"/>
        <w:adjustRightInd w:val="0"/>
        <w:rPr>
          <w:rFonts w:asciiTheme="minorHAnsi" w:hAnsiTheme="minorHAnsi" w:cstheme="minorHAnsi"/>
          <w:sz w:val="22"/>
          <w:szCs w:val="22"/>
        </w:rPr>
      </w:pPr>
      <w:r>
        <w:rPr>
          <w:rFonts w:asciiTheme="minorHAnsi" w:hAnsiTheme="minorHAnsi" w:cs="Calibri"/>
          <w:sz w:val="22"/>
          <w:szCs w:val="22"/>
        </w:rPr>
        <w:t>In the context of the NEICE MOU, a</w:t>
      </w:r>
      <w:r w:rsidR="007E0821">
        <w:rPr>
          <w:rFonts w:asciiTheme="minorHAnsi" w:hAnsiTheme="minorHAnsi" w:cs="Calibri"/>
          <w:sz w:val="22"/>
          <w:szCs w:val="22"/>
        </w:rPr>
        <w:t xml:space="preserve"> </w:t>
      </w:r>
      <w:r w:rsidR="008523A7">
        <w:rPr>
          <w:rFonts w:asciiTheme="minorHAnsi" w:hAnsiTheme="minorHAnsi" w:cs="Calibri"/>
          <w:sz w:val="22"/>
          <w:szCs w:val="22"/>
        </w:rPr>
        <w:t>B</w:t>
      </w:r>
      <w:r w:rsidR="007E0821">
        <w:rPr>
          <w:rFonts w:asciiTheme="minorHAnsi" w:hAnsiTheme="minorHAnsi" w:cs="Calibri"/>
          <w:sz w:val="22"/>
          <w:szCs w:val="22"/>
        </w:rPr>
        <w:t xml:space="preserve">reach </w:t>
      </w:r>
      <w:r w:rsidR="00F6351F" w:rsidRPr="009F20E4">
        <w:rPr>
          <w:rFonts w:asciiTheme="minorHAnsi" w:hAnsiTheme="minorHAnsi" w:cstheme="minorHAnsi"/>
          <w:sz w:val="22"/>
          <w:szCs w:val="22"/>
        </w:rPr>
        <w:t>shall mean</w:t>
      </w:r>
      <w:r w:rsidR="00F6351F" w:rsidRPr="009F20E4">
        <w:rPr>
          <w:rFonts w:asciiTheme="minorHAnsi" w:hAnsiTheme="minorHAnsi" w:cstheme="minorHAnsi"/>
        </w:rPr>
        <w:t xml:space="preserve"> </w:t>
      </w:r>
      <w:r w:rsidR="00F6351F" w:rsidRPr="009F20E4">
        <w:rPr>
          <w:rFonts w:asciiTheme="minorHAnsi" w:hAnsiTheme="minorHAnsi" w:cstheme="minorHAnsi"/>
          <w:sz w:val="22"/>
          <w:szCs w:val="22"/>
        </w:rPr>
        <w:t>all known incidents that threaten the security of the Participant’s data or databases and data communications resulting in exposure of data protected by federal or state laws, or other incidents compromising the security of the Participant’s information technology systems with the potential to cause major disruption to normal ICPC activities</w:t>
      </w:r>
      <w:r w:rsidR="00AE1EBC">
        <w:rPr>
          <w:rFonts w:asciiTheme="minorHAnsi" w:hAnsiTheme="minorHAnsi" w:cstheme="minorHAnsi"/>
          <w:sz w:val="22"/>
          <w:szCs w:val="22"/>
        </w:rPr>
        <w:t xml:space="preserve">. </w:t>
      </w:r>
      <w:r w:rsidR="008523A7">
        <w:rPr>
          <w:rFonts w:asciiTheme="minorHAnsi" w:hAnsiTheme="minorHAnsi" w:cstheme="minorHAnsi"/>
          <w:sz w:val="22"/>
          <w:szCs w:val="22"/>
        </w:rPr>
        <w:t>Such Breach</w:t>
      </w:r>
      <w:r>
        <w:rPr>
          <w:rFonts w:asciiTheme="minorHAnsi" w:hAnsiTheme="minorHAnsi" w:cstheme="minorHAnsi"/>
          <w:sz w:val="22"/>
          <w:szCs w:val="22"/>
        </w:rPr>
        <w:t xml:space="preserve"> may include </w:t>
      </w:r>
      <w:r w:rsidR="008E23A4">
        <w:rPr>
          <w:rFonts w:asciiTheme="minorHAnsi" w:hAnsiTheme="minorHAnsi" w:cstheme="minorHAnsi"/>
          <w:sz w:val="22"/>
          <w:szCs w:val="22"/>
        </w:rPr>
        <w:t xml:space="preserve">an incident </w:t>
      </w:r>
      <w:r>
        <w:rPr>
          <w:rFonts w:asciiTheme="minorHAnsi" w:hAnsiTheme="minorHAnsi" w:cstheme="minorHAnsi"/>
          <w:sz w:val="22"/>
          <w:szCs w:val="22"/>
        </w:rPr>
        <w:t xml:space="preserve">in which </w:t>
      </w:r>
      <w:r w:rsidR="00F91BC6">
        <w:rPr>
          <w:rFonts w:asciiTheme="minorHAnsi" w:hAnsiTheme="minorHAnsi" w:cstheme="minorHAnsi"/>
          <w:sz w:val="22"/>
          <w:szCs w:val="22"/>
        </w:rPr>
        <w:t xml:space="preserve">sensitive or confidential or otherwise protected </w:t>
      </w:r>
      <w:r w:rsidR="008E23A4">
        <w:rPr>
          <w:rFonts w:asciiTheme="minorHAnsi" w:hAnsiTheme="minorHAnsi" w:cstheme="minorHAnsi"/>
          <w:sz w:val="22"/>
          <w:szCs w:val="22"/>
        </w:rPr>
        <w:t>information</w:t>
      </w:r>
      <w:r w:rsidR="008523A7">
        <w:rPr>
          <w:rFonts w:asciiTheme="minorHAnsi" w:hAnsiTheme="minorHAnsi" w:cstheme="minorHAnsi"/>
          <w:sz w:val="22"/>
          <w:szCs w:val="22"/>
        </w:rPr>
        <w:t xml:space="preserve">, including </w:t>
      </w:r>
      <w:r w:rsidR="00901475">
        <w:rPr>
          <w:rFonts w:asciiTheme="minorHAnsi" w:hAnsiTheme="minorHAnsi" w:cstheme="minorHAnsi"/>
          <w:sz w:val="22"/>
          <w:szCs w:val="22"/>
        </w:rPr>
        <w:t>Public Health Information (</w:t>
      </w:r>
      <w:r w:rsidR="009F20E4">
        <w:rPr>
          <w:rFonts w:asciiTheme="minorHAnsi" w:hAnsiTheme="minorHAnsi" w:cstheme="minorHAnsi"/>
          <w:sz w:val="22"/>
          <w:szCs w:val="22"/>
        </w:rPr>
        <w:t>PHI</w:t>
      </w:r>
      <w:r w:rsidR="00901475">
        <w:rPr>
          <w:rFonts w:asciiTheme="minorHAnsi" w:hAnsiTheme="minorHAnsi" w:cstheme="minorHAnsi"/>
          <w:sz w:val="22"/>
          <w:szCs w:val="22"/>
        </w:rPr>
        <w:t>)</w:t>
      </w:r>
      <w:r w:rsidR="009F20E4">
        <w:rPr>
          <w:rFonts w:asciiTheme="minorHAnsi" w:hAnsiTheme="minorHAnsi" w:cstheme="minorHAnsi"/>
          <w:sz w:val="22"/>
          <w:szCs w:val="22"/>
        </w:rPr>
        <w:t xml:space="preserve"> </w:t>
      </w:r>
      <w:r w:rsidR="008523A7">
        <w:rPr>
          <w:rFonts w:asciiTheme="minorHAnsi" w:hAnsiTheme="minorHAnsi" w:cstheme="minorHAnsi"/>
          <w:sz w:val="22"/>
          <w:szCs w:val="22"/>
        </w:rPr>
        <w:t xml:space="preserve">and </w:t>
      </w:r>
      <w:r w:rsidR="00901475">
        <w:rPr>
          <w:rFonts w:asciiTheme="minorHAnsi" w:hAnsiTheme="minorHAnsi" w:cstheme="minorHAnsi"/>
          <w:sz w:val="22"/>
          <w:szCs w:val="22"/>
        </w:rPr>
        <w:t>Personally Identifying Information (</w:t>
      </w:r>
      <w:r w:rsidR="009F20E4">
        <w:rPr>
          <w:rFonts w:asciiTheme="minorHAnsi" w:hAnsiTheme="minorHAnsi" w:cstheme="minorHAnsi"/>
          <w:sz w:val="22"/>
          <w:szCs w:val="22"/>
        </w:rPr>
        <w:t>PII</w:t>
      </w:r>
      <w:r w:rsidR="00901475">
        <w:rPr>
          <w:rFonts w:asciiTheme="minorHAnsi" w:hAnsiTheme="minorHAnsi" w:cstheme="minorHAnsi"/>
          <w:sz w:val="22"/>
          <w:szCs w:val="22"/>
        </w:rPr>
        <w:t>)</w:t>
      </w:r>
      <w:r w:rsidR="008523A7">
        <w:rPr>
          <w:rFonts w:asciiTheme="minorHAnsi" w:hAnsiTheme="minorHAnsi" w:cstheme="minorHAnsi"/>
          <w:sz w:val="22"/>
          <w:szCs w:val="22"/>
        </w:rPr>
        <w:t>,</w:t>
      </w:r>
      <w:r w:rsidR="008E23A4">
        <w:rPr>
          <w:rFonts w:asciiTheme="minorHAnsi" w:hAnsiTheme="minorHAnsi" w:cstheme="minorHAnsi"/>
          <w:sz w:val="22"/>
          <w:szCs w:val="22"/>
        </w:rPr>
        <w:t xml:space="preserve"> is </w:t>
      </w:r>
      <w:r w:rsidR="00164BF0">
        <w:rPr>
          <w:rFonts w:asciiTheme="minorHAnsi" w:hAnsiTheme="minorHAnsi" w:cstheme="minorHAnsi"/>
          <w:sz w:val="22"/>
          <w:szCs w:val="22"/>
        </w:rPr>
        <w:t>accessed and</w:t>
      </w:r>
      <w:r w:rsidR="00C8763B">
        <w:rPr>
          <w:rFonts w:asciiTheme="minorHAnsi" w:hAnsiTheme="minorHAnsi" w:cstheme="minorHAnsi"/>
          <w:sz w:val="22"/>
          <w:szCs w:val="22"/>
        </w:rPr>
        <w:t>/</w:t>
      </w:r>
      <w:r w:rsidR="00164BF0">
        <w:rPr>
          <w:rFonts w:asciiTheme="minorHAnsi" w:hAnsiTheme="minorHAnsi" w:cstheme="minorHAnsi"/>
          <w:sz w:val="22"/>
          <w:szCs w:val="22"/>
        </w:rPr>
        <w:t xml:space="preserve">or disclosed, </w:t>
      </w:r>
      <w:r w:rsidR="008E23A4">
        <w:rPr>
          <w:rFonts w:asciiTheme="minorHAnsi" w:hAnsiTheme="minorHAnsi" w:cstheme="minorHAnsi"/>
          <w:sz w:val="22"/>
          <w:szCs w:val="22"/>
        </w:rPr>
        <w:t>stolen</w:t>
      </w:r>
      <w:r w:rsidR="009F20E4">
        <w:rPr>
          <w:rFonts w:asciiTheme="minorHAnsi" w:hAnsiTheme="minorHAnsi" w:cstheme="minorHAnsi"/>
          <w:sz w:val="22"/>
          <w:szCs w:val="22"/>
        </w:rPr>
        <w:t>,</w:t>
      </w:r>
      <w:r w:rsidR="008E23A4">
        <w:rPr>
          <w:rFonts w:asciiTheme="minorHAnsi" w:hAnsiTheme="minorHAnsi" w:cstheme="minorHAnsi"/>
          <w:sz w:val="22"/>
          <w:szCs w:val="22"/>
        </w:rPr>
        <w:t xml:space="preserve"> or taken from a system without the </w:t>
      </w:r>
      <w:r>
        <w:rPr>
          <w:rFonts w:asciiTheme="minorHAnsi" w:hAnsiTheme="minorHAnsi" w:cstheme="minorHAnsi"/>
          <w:sz w:val="22"/>
          <w:szCs w:val="22"/>
        </w:rPr>
        <w:t xml:space="preserve">prior </w:t>
      </w:r>
      <w:r w:rsidR="008E23A4">
        <w:rPr>
          <w:rFonts w:asciiTheme="minorHAnsi" w:hAnsiTheme="minorHAnsi" w:cstheme="minorHAnsi"/>
          <w:sz w:val="22"/>
          <w:szCs w:val="22"/>
        </w:rPr>
        <w:t>knowledge or authorization of the system’s owner.</w:t>
      </w:r>
      <w:r w:rsidR="001E4BE3">
        <w:rPr>
          <w:rFonts w:asciiTheme="minorHAnsi" w:hAnsiTheme="minorHAnsi" w:cstheme="minorHAnsi"/>
          <w:sz w:val="22"/>
          <w:szCs w:val="22"/>
        </w:rPr>
        <w:t xml:space="preserve"> </w:t>
      </w:r>
      <w:r w:rsidR="00901475">
        <w:rPr>
          <w:rFonts w:asciiTheme="minorHAnsi" w:hAnsiTheme="minorHAnsi" w:cstheme="minorHAnsi"/>
          <w:sz w:val="22"/>
          <w:szCs w:val="22"/>
        </w:rPr>
        <w:t>APHSA’s Breach Incident Response Team (BIRT) will review and determine, after investigation, whether a Breach has occurred and the magnitude of the Breach. In addition, b</w:t>
      </w:r>
      <w:r w:rsidR="00473453">
        <w:rPr>
          <w:rFonts w:asciiTheme="minorHAnsi" w:hAnsiTheme="minorHAnsi" w:cstheme="minorHAnsi"/>
          <w:sz w:val="22"/>
          <w:szCs w:val="22"/>
        </w:rPr>
        <w:t>ecause APHSA is a</w:t>
      </w:r>
      <w:r w:rsidR="002E7F9D">
        <w:rPr>
          <w:rFonts w:asciiTheme="minorHAnsi" w:hAnsiTheme="minorHAnsi" w:cstheme="minorHAnsi"/>
          <w:sz w:val="22"/>
          <w:szCs w:val="22"/>
        </w:rPr>
        <w:t xml:space="preserve"> Business Associate </w:t>
      </w:r>
      <w:r w:rsidR="006B0AFC">
        <w:rPr>
          <w:rFonts w:asciiTheme="minorHAnsi" w:hAnsiTheme="minorHAnsi" w:cstheme="minorHAnsi"/>
          <w:sz w:val="22"/>
          <w:szCs w:val="22"/>
        </w:rPr>
        <w:t xml:space="preserve">(BA) </w:t>
      </w:r>
      <w:r w:rsidR="002E7F9D">
        <w:rPr>
          <w:rFonts w:asciiTheme="minorHAnsi" w:hAnsiTheme="minorHAnsi" w:cstheme="minorHAnsi"/>
          <w:sz w:val="22"/>
          <w:szCs w:val="22"/>
        </w:rPr>
        <w:t xml:space="preserve">of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w:t>
      </w:r>
      <w:r w:rsidR="001508E7">
        <w:rPr>
          <w:rFonts w:asciiTheme="minorHAnsi" w:hAnsiTheme="minorHAnsi" w:cstheme="minorHAnsi"/>
          <w:sz w:val="22"/>
          <w:szCs w:val="22"/>
        </w:rPr>
        <w:t>NEICE</w:t>
      </w:r>
      <w:r w:rsidR="006B0AFC">
        <w:rPr>
          <w:rFonts w:asciiTheme="minorHAnsi" w:hAnsiTheme="minorHAnsi" w:cstheme="minorHAnsi"/>
          <w:sz w:val="22"/>
          <w:szCs w:val="22"/>
        </w:rPr>
        <w:t xml:space="preserve"> Participants, </w:t>
      </w:r>
      <w:r w:rsidR="00901475">
        <w:rPr>
          <w:rFonts w:asciiTheme="minorHAnsi" w:hAnsiTheme="minorHAnsi" w:cstheme="minorHAnsi"/>
          <w:sz w:val="22"/>
          <w:szCs w:val="22"/>
        </w:rPr>
        <w:t xml:space="preserve">the NEICE BIRT </w:t>
      </w:r>
      <w:r w:rsidR="000C5A56">
        <w:rPr>
          <w:rFonts w:asciiTheme="minorHAnsi" w:hAnsiTheme="minorHAnsi" w:cstheme="minorHAnsi"/>
          <w:sz w:val="22"/>
          <w:szCs w:val="22"/>
        </w:rPr>
        <w:t xml:space="preserve">will </w:t>
      </w:r>
      <w:r>
        <w:rPr>
          <w:rFonts w:asciiTheme="minorHAnsi" w:hAnsiTheme="minorHAnsi" w:cstheme="minorHAnsi"/>
          <w:sz w:val="22"/>
          <w:szCs w:val="22"/>
        </w:rPr>
        <w:t xml:space="preserve">also review and </w:t>
      </w:r>
      <w:r w:rsidR="009955EF">
        <w:rPr>
          <w:rFonts w:asciiTheme="minorHAnsi" w:hAnsiTheme="minorHAnsi" w:cstheme="minorHAnsi"/>
          <w:sz w:val="22"/>
          <w:szCs w:val="22"/>
        </w:rPr>
        <w:t>determine</w:t>
      </w:r>
      <w:r w:rsidR="007D2B5B">
        <w:rPr>
          <w:rFonts w:asciiTheme="minorHAnsi" w:hAnsiTheme="minorHAnsi" w:cstheme="minorHAnsi"/>
          <w:sz w:val="22"/>
          <w:szCs w:val="22"/>
        </w:rPr>
        <w:t xml:space="preserve">, </w:t>
      </w:r>
      <w:r w:rsidR="0053032E">
        <w:rPr>
          <w:rFonts w:asciiTheme="minorHAnsi" w:hAnsiTheme="minorHAnsi" w:cstheme="minorHAnsi"/>
          <w:sz w:val="22"/>
          <w:szCs w:val="22"/>
        </w:rPr>
        <w:t>after</w:t>
      </w:r>
      <w:r w:rsidR="007D2B5B">
        <w:rPr>
          <w:rFonts w:asciiTheme="minorHAnsi" w:hAnsiTheme="minorHAnsi" w:cstheme="minorHAnsi"/>
          <w:sz w:val="22"/>
          <w:szCs w:val="22"/>
        </w:rPr>
        <w:t xml:space="preserve"> investigation</w:t>
      </w:r>
      <w:r w:rsidR="00173A26">
        <w:rPr>
          <w:rFonts w:asciiTheme="minorHAnsi" w:hAnsiTheme="minorHAnsi" w:cstheme="minorHAnsi"/>
          <w:sz w:val="22"/>
          <w:szCs w:val="22"/>
        </w:rPr>
        <w:t xml:space="preserve">, </w:t>
      </w:r>
      <w:r>
        <w:rPr>
          <w:rFonts w:asciiTheme="minorHAnsi" w:hAnsiTheme="minorHAnsi" w:cstheme="minorHAnsi"/>
          <w:sz w:val="22"/>
          <w:szCs w:val="22"/>
        </w:rPr>
        <w:t xml:space="preserve">whether </w:t>
      </w:r>
      <w:r w:rsidR="00173A26">
        <w:rPr>
          <w:rFonts w:asciiTheme="minorHAnsi" w:hAnsiTheme="minorHAnsi" w:cstheme="minorHAnsi"/>
          <w:sz w:val="22"/>
          <w:szCs w:val="22"/>
        </w:rPr>
        <w:t xml:space="preserve">a </w:t>
      </w:r>
      <w:r>
        <w:rPr>
          <w:rFonts w:asciiTheme="minorHAnsi" w:hAnsiTheme="minorHAnsi" w:cstheme="minorHAnsi"/>
          <w:sz w:val="22"/>
          <w:szCs w:val="22"/>
        </w:rPr>
        <w:t xml:space="preserve">HIPAA-specific </w:t>
      </w:r>
      <w:r w:rsidR="005246D9">
        <w:rPr>
          <w:rFonts w:asciiTheme="minorHAnsi" w:hAnsiTheme="minorHAnsi" w:cstheme="minorHAnsi"/>
          <w:sz w:val="22"/>
          <w:szCs w:val="22"/>
        </w:rPr>
        <w:t>B</w:t>
      </w:r>
      <w:r w:rsidR="00173A26">
        <w:rPr>
          <w:rFonts w:asciiTheme="minorHAnsi" w:hAnsiTheme="minorHAnsi" w:cstheme="minorHAnsi"/>
          <w:sz w:val="22"/>
          <w:szCs w:val="22"/>
        </w:rPr>
        <w:t>reach of the NEICE has taken place</w:t>
      </w:r>
      <w:r>
        <w:rPr>
          <w:rFonts w:asciiTheme="minorHAnsi" w:hAnsiTheme="minorHAnsi" w:cstheme="minorHAnsi"/>
          <w:sz w:val="22"/>
          <w:szCs w:val="22"/>
        </w:rPr>
        <w:t>.</w:t>
      </w:r>
    </w:p>
    <w:p w14:paraId="2049F55F" w14:textId="5056F243" w:rsidR="00195F80" w:rsidRDefault="00195F80" w:rsidP="009F20E4">
      <w:pPr>
        <w:pStyle w:val="ListParagraph"/>
        <w:widowControl w:val="0"/>
        <w:autoSpaceDE w:val="0"/>
        <w:autoSpaceDN w:val="0"/>
        <w:adjustRightInd w:val="0"/>
        <w:rPr>
          <w:rFonts w:asciiTheme="minorHAnsi" w:hAnsiTheme="minorHAnsi" w:cstheme="minorHAnsi"/>
          <w:sz w:val="22"/>
          <w:szCs w:val="22"/>
        </w:rPr>
      </w:pPr>
    </w:p>
    <w:p w14:paraId="11A6708E" w14:textId="2BC31E40" w:rsidR="00911F3B" w:rsidRDefault="005F35E7" w:rsidP="009F20E4">
      <w:pPr>
        <w:pStyle w:val="ListParagraph"/>
        <w:widowControl w:val="0"/>
        <w:autoSpaceDE w:val="0"/>
        <w:autoSpaceDN w:val="0"/>
        <w:adjustRightInd w:val="0"/>
        <w:rPr>
          <w:rFonts w:asciiTheme="minorHAnsi" w:hAnsiTheme="minorHAnsi" w:cstheme="minorHAnsi"/>
          <w:color w:val="000000"/>
          <w:sz w:val="22"/>
          <w:szCs w:val="22"/>
          <w:shd w:val="clear" w:color="auto" w:fill="FFFFFF"/>
        </w:rPr>
      </w:pPr>
      <w:r w:rsidRPr="009C6183">
        <w:rPr>
          <w:rFonts w:asciiTheme="minorHAnsi" w:hAnsiTheme="minorHAnsi" w:cstheme="minorHAnsi"/>
          <w:color w:val="000000"/>
          <w:sz w:val="22"/>
          <w:szCs w:val="22"/>
          <w:shd w:val="clear" w:color="auto" w:fill="FFFFFF"/>
        </w:rPr>
        <w:t xml:space="preserve">There are three exceptions to </w:t>
      </w:r>
      <w:r w:rsidR="0068471C">
        <w:rPr>
          <w:rFonts w:asciiTheme="minorHAnsi" w:hAnsiTheme="minorHAnsi" w:cstheme="minorHAnsi"/>
          <w:color w:val="000000"/>
          <w:sz w:val="22"/>
          <w:szCs w:val="22"/>
          <w:shd w:val="clear" w:color="auto" w:fill="FFFFFF"/>
        </w:rPr>
        <w:t xml:space="preserve">declaring a </w:t>
      </w:r>
      <w:r w:rsidR="00531305">
        <w:rPr>
          <w:rFonts w:asciiTheme="minorHAnsi" w:hAnsiTheme="minorHAnsi" w:cstheme="minorHAnsi"/>
          <w:color w:val="000000"/>
          <w:sz w:val="22"/>
          <w:szCs w:val="22"/>
          <w:shd w:val="clear" w:color="auto" w:fill="FFFFFF"/>
        </w:rPr>
        <w:t>B</w:t>
      </w:r>
      <w:r w:rsidRPr="009C6183">
        <w:rPr>
          <w:rFonts w:asciiTheme="minorHAnsi" w:hAnsiTheme="minorHAnsi" w:cstheme="minorHAnsi"/>
          <w:color w:val="000000"/>
          <w:sz w:val="22"/>
          <w:szCs w:val="22"/>
          <w:shd w:val="clear" w:color="auto" w:fill="FFFFFF"/>
        </w:rPr>
        <w:t>reach</w:t>
      </w:r>
      <w:r w:rsidR="00901475">
        <w:rPr>
          <w:rFonts w:asciiTheme="minorHAnsi" w:hAnsiTheme="minorHAnsi" w:cstheme="minorHAnsi"/>
          <w:color w:val="000000"/>
          <w:sz w:val="22"/>
          <w:szCs w:val="22"/>
          <w:shd w:val="clear" w:color="auto" w:fill="FFFFFF"/>
        </w:rPr>
        <w:t xml:space="preserve">, according to the </w:t>
      </w:r>
      <w:r w:rsidR="00F52D04">
        <w:rPr>
          <w:rFonts w:asciiTheme="minorHAnsi" w:hAnsiTheme="minorHAnsi" w:cstheme="minorHAnsi"/>
          <w:color w:val="000000"/>
          <w:sz w:val="22"/>
          <w:szCs w:val="22"/>
          <w:shd w:val="clear" w:color="auto" w:fill="FFFFFF"/>
        </w:rPr>
        <w:t>HIPAA Breach Notification Rule</w:t>
      </w:r>
      <w:r w:rsidR="00907534">
        <w:rPr>
          <w:rFonts w:asciiTheme="minorHAnsi" w:hAnsiTheme="minorHAnsi" w:cstheme="minorHAnsi"/>
          <w:color w:val="000000"/>
          <w:sz w:val="22"/>
          <w:szCs w:val="22"/>
          <w:shd w:val="clear" w:color="auto" w:fill="FFFFFF"/>
        </w:rPr>
        <w:t xml:space="preserve"> 45 CFR§§</w:t>
      </w:r>
      <w:r w:rsidR="00BD0E57">
        <w:rPr>
          <w:rFonts w:asciiTheme="minorHAnsi" w:hAnsiTheme="minorHAnsi" w:cstheme="minorHAnsi"/>
          <w:color w:val="000000"/>
          <w:sz w:val="22"/>
          <w:szCs w:val="22"/>
          <w:shd w:val="clear" w:color="auto" w:fill="FFFFFF"/>
        </w:rPr>
        <w:t>164.400.414</w:t>
      </w:r>
      <w:r w:rsidR="00E94A72">
        <w:rPr>
          <w:rFonts w:asciiTheme="minorHAnsi" w:hAnsiTheme="minorHAnsi" w:cstheme="minorHAnsi"/>
          <w:color w:val="000000"/>
          <w:sz w:val="22"/>
          <w:szCs w:val="22"/>
          <w:shd w:val="clear" w:color="auto" w:fill="FFFFFF"/>
        </w:rPr>
        <w:t xml:space="preserve"> and adapted for use by the NEICE project.  These exceptions mean that </w:t>
      </w:r>
      <w:r w:rsidR="00901475">
        <w:rPr>
          <w:rFonts w:asciiTheme="minorHAnsi" w:hAnsiTheme="minorHAnsi" w:cstheme="minorHAnsi"/>
          <w:color w:val="000000"/>
          <w:sz w:val="22"/>
          <w:szCs w:val="22"/>
          <w:shd w:val="clear" w:color="auto" w:fill="FFFFFF"/>
        </w:rPr>
        <w:t>if one or more of these situations was noted, a Breach does not need to be declared</w:t>
      </w:r>
      <w:r w:rsidR="00864C27">
        <w:rPr>
          <w:rFonts w:asciiTheme="minorHAnsi" w:hAnsiTheme="minorHAnsi" w:cstheme="minorHAnsi"/>
          <w:color w:val="000000"/>
          <w:sz w:val="22"/>
          <w:szCs w:val="22"/>
          <w:shd w:val="clear" w:color="auto" w:fill="FFFFFF"/>
        </w:rPr>
        <w:t>:</w:t>
      </w:r>
      <w:r w:rsidRPr="009C6183">
        <w:rPr>
          <w:rFonts w:asciiTheme="minorHAnsi" w:hAnsiTheme="minorHAnsi" w:cstheme="minorHAnsi"/>
          <w:color w:val="000000"/>
          <w:sz w:val="22"/>
          <w:szCs w:val="22"/>
          <w:shd w:val="clear" w:color="auto" w:fill="FFFFFF"/>
        </w:rPr>
        <w:t xml:space="preserve"> </w:t>
      </w:r>
    </w:p>
    <w:p w14:paraId="4FAD78B1" w14:textId="77777777" w:rsidR="00901475" w:rsidRDefault="00901475" w:rsidP="009F20E4">
      <w:pPr>
        <w:pStyle w:val="ListParagraph"/>
        <w:widowControl w:val="0"/>
        <w:autoSpaceDE w:val="0"/>
        <w:autoSpaceDN w:val="0"/>
        <w:adjustRightInd w:val="0"/>
        <w:rPr>
          <w:rFonts w:asciiTheme="minorHAnsi" w:hAnsiTheme="minorHAnsi" w:cstheme="minorHAnsi"/>
          <w:color w:val="000000"/>
          <w:sz w:val="22"/>
          <w:szCs w:val="22"/>
          <w:shd w:val="clear" w:color="auto" w:fill="FFFFFF"/>
        </w:rPr>
      </w:pPr>
    </w:p>
    <w:p w14:paraId="55A91050" w14:textId="0370CF9B" w:rsidR="00CA0E02" w:rsidRPr="00A05AE1" w:rsidRDefault="005F35E7" w:rsidP="00A05AE1">
      <w:pPr>
        <w:pStyle w:val="ListParagraph"/>
        <w:widowControl w:val="0"/>
        <w:numPr>
          <w:ilvl w:val="0"/>
          <w:numId w:val="10"/>
        </w:numPr>
        <w:autoSpaceDE w:val="0"/>
        <w:autoSpaceDN w:val="0"/>
        <w:adjustRightInd w:val="0"/>
        <w:rPr>
          <w:rFonts w:asciiTheme="minorHAnsi" w:hAnsiTheme="minorHAnsi" w:cstheme="minorHAnsi"/>
          <w:color w:val="000000"/>
          <w:sz w:val="22"/>
          <w:szCs w:val="22"/>
          <w:shd w:val="clear" w:color="auto" w:fill="FFFFFF"/>
        </w:rPr>
      </w:pPr>
      <w:r w:rsidRPr="00A05AE1">
        <w:rPr>
          <w:rFonts w:asciiTheme="minorHAnsi" w:hAnsiTheme="minorHAnsi" w:cstheme="minorHAnsi"/>
          <w:color w:val="000000"/>
          <w:sz w:val="22"/>
          <w:szCs w:val="22"/>
          <w:shd w:val="clear" w:color="auto" w:fill="FFFFFF"/>
        </w:rPr>
        <w:t xml:space="preserve">The first exception applies to the </w:t>
      </w:r>
      <w:r w:rsidRPr="00A05AE1">
        <w:rPr>
          <w:rFonts w:asciiTheme="minorHAnsi" w:hAnsiTheme="minorHAnsi" w:cstheme="minorHAnsi"/>
          <w:b/>
          <w:bCs/>
          <w:color w:val="000000"/>
          <w:sz w:val="22"/>
          <w:szCs w:val="22"/>
          <w:shd w:val="clear" w:color="auto" w:fill="FFFFFF"/>
        </w:rPr>
        <w:t>unintentional</w:t>
      </w:r>
      <w:r w:rsidRPr="00A05AE1">
        <w:rPr>
          <w:rFonts w:asciiTheme="minorHAnsi" w:hAnsiTheme="minorHAnsi" w:cstheme="minorHAnsi"/>
          <w:color w:val="000000"/>
          <w:sz w:val="22"/>
          <w:szCs w:val="22"/>
          <w:shd w:val="clear" w:color="auto" w:fill="FFFFFF"/>
        </w:rPr>
        <w:t xml:space="preserve"> acquisition, access, or use of </w:t>
      </w:r>
      <w:r w:rsidRPr="00A05AE1">
        <w:rPr>
          <w:rFonts w:asciiTheme="minorHAnsi" w:hAnsiTheme="minorHAnsi" w:cstheme="minorHAnsi"/>
          <w:color w:val="000000"/>
          <w:sz w:val="22"/>
          <w:szCs w:val="22"/>
          <w:shd w:val="clear" w:color="auto" w:fill="FFFFFF"/>
        </w:rPr>
        <w:lastRenderedPageBreak/>
        <w:t>protected</w:t>
      </w:r>
      <w:r w:rsidR="0087621E" w:rsidRPr="00A05AE1">
        <w:rPr>
          <w:rFonts w:asciiTheme="minorHAnsi" w:hAnsiTheme="minorHAnsi" w:cstheme="minorHAnsi"/>
          <w:color w:val="000000"/>
          <w:sz w:val="22"/>
          <w:szCs w:val="22"/>
          <w:shd w:val="clear" w:color="auto" w:fill="FFFFFF"/>
        </w:rPr>
        <w:t>,</w:t>
      </w:r>
      <w:r w:rsidR="008266D0" w:rsidRPr="00A05AE1">
        <w:rPr>
          <w:rFonts w:asciiTheme="minorHAnsi" w:hAnsiTheme="minorHAnsi" w:cstheme="minorHAnsi"/>
          <w:color w:val="000000"/>
          <w:sz w:val="22"/>
          <w:szCs w:val="22"/>
          <w:shd w:val="clear" w:color="auto" w:fill="FFFFFF"/>
        </w:rPr>
        <w:t xml:space="preserve"> confidential</w:t>
      </w:r>
      <w:r w:rsidR="0087621E" w:rsidRPr="00A05AE1">
        <w:rPr>
          <w:rFonts w:asciiTheme="minorHAnsi" w:hAnsiTheme="minorHAnsi" w:cstheme="minorHAnsi"/>
          <w:color w:val="000000"/>
          <w:sz w:val="22"/>
          <w:szCs w:val="22"/>
          <w:shd w:val="clear" w:color="auto" w:fill="FFFFFF"/>
        </w:rPr>
        <w:t>,</w:t>
      </w:r>
      <w:r w:rsidRPr="00A05AE1">
        <w:rPr>
          <w:rFonts w:asciiTheme="minorHAnsi" w:hAnsiTheme="minorHAnsi" w:cstheme="minorHAnsi"/>
          <w:color w:val="000000"/>
          <w:sz w:val="22"/>
          <w:szCs w:val="22"/>
          <w:shd w:val="clear" w:color="auto" w:fill="FFFFFF"/>
        </w:rPr>
        <w:t xml:space="preserve"> </w:t>
      </w:r>
      <w:r w:rsidR="005D23B0" w:rsidRPr="00A05AE1">
        <w:rPr>
          <w:rFonts w:asciiTheme="minorHAnsi" w:hAnsiTheme="minorHAnsi" w:cstheme="minorHAnsi"/>
          <w:color w:val="000000"/>
          <w:sz w:val="22"/>
          <w:szCs w:val="22"/>
          <w:shd w:val="clear" w:color="auto" w:fill="FFFFFF"/>
        </w:rPr>
        <w:t xml:space="preserve">or health </w:t>
      </w:r>
      <w:r w:rsidRPr="00A05AE1">
        <w:rPr>
          <w:rFonts w:asciiTheme="minorHAnsi" w:hAnsiTheme="minorHAnsi" w:cstheme="minorHAnsi"/>
          <w:color w:val="000000"/>
          <w:sz w:val="22"/>
          <w:szCs w:val="22"/>
          <w:shd w:val="clear" w:color="auto" w:fill="FFFFFF"/>
        </w:rPr>
        <w:t xml:space="preserve">information by a person acting under the authority of a </w:t>
      </w:r>
      <w:r w:rsidR="008266D0" w:rsidRPr="00A05AE1">
        <w:rPr>
          <w:rFonts w:asciiTheme="minorHAnsi" w:hAnsiTheme="minorHAnsi" w:cstheme="minorHAnsi"/>
          <w:color w:val="000000"/>
          <w:sz w:val="22"/>
          <w:szCs w:val="22"/>
          <w:shd w:val="clear" w:color="auto" w:fill="FFFFFF"/>
        </w:rPr>
        <w:t>Participant</w:t>
      </w:r>
      <w:r w:rsidRPr="00A05AE1">
        <w:rPr>
          <w:rFonts w:asciiTheme="minorHAnsi" w:hAnsiTheme="minorHAnsi" w:cstheme="minorHAnsi"/>
          <w:color w:val="000000"/>
          <w:sz w:val="22"/>
          <w:szCs w:val="22"/>
          <w:shd w:val="clear" w:color="auto" w:fill="FFFFFF"/>
        </w:rPr>
        <w:t xml:space="preserve">, if such acquisition, access, or use was made in good faith and within the scope of authority. </w:t>
      </w:r>
    </w:p>
    <w:p w14:paraId="5B4FFCB6" w14:textId="5D8BB5A5" w:rsidR="00CA0E02" w:rsidRPr="00A05AE1" w:rsidRDefault="005F35E7" w:rsidP="00A05AE1">
      <w:pPr>
        <w:pStyle w:val="ListParagraph"/>
        <w:widowControl w:val="0"/>
        <w:numPr>
          <w:ilvl w:val="0"/>
          <w:numId w:val="10"/>
        </w:numPr>
        <w:autoSpaceDE w:val="0"/>
        <w:autoSpaceDN w:val="0"/>
        <w:adjustRightInd w:val="0"/>
        <w:rPr>
          <w:rFonts w:asciiTheme="minorHAnsi" w:hAnsiTheme="minorHAnsi" w:cstheme="minorHAnsi"/>
          <w:color w:val="000000"/>
          <w:sz w:val="22"/>
          <w:szCs w:val="22"/>
          <w:shd w:val="clear" w:color="auto" w:fill="FFFFFF"/>
        </w:rPr>
      </w:pPr>
      <w:r w:rsidRPr="00A05AE1">
        <w:rPr>
          <w:rFonts w:asciiTheme="minorHAnsi" w:hAnsiTheme="minorHAnsi" w:cstheme="minorHAnsi"/>
          <w:color w:val="000000"/>
          <w:sz w:val="22"/>
          <w:szCs w:val="22"/>
          <w:shd w:val="clear" w:color="auto" w:fill="FFFFFF"/>
        </w:rPr>
        <w:t xml:space="preserve">The second exception applies to the </w:t>
      </w:r>
      <w:r w:rsidRPr="009A5DCB">
        <w:rPr>
          <w:rFonts w:asciiTheme="minorHAnsi" w:hAnsiTheme="minorHAnsi" w:cstheme="minorHAnsi"/>
          <w:b/>
          <w:bCs/>
          <w:color w:val="000000"/>
          <w:sz w:val="22"/>
          <w:szCs w:val="22"/>
          <w:shd w:val="clear" w:color="auto" w:fill="FFFFFF"/>
        </w:rPr>
        <w:t>inadvertent</w:t>
      </w:r>
      <w:r w:rsidRPr="00A05AE1">
        <w:rPr>
          <w:rFonts w:asciiTheme="minorHAnsi" w:hAnsiTheme="minorHAnsi" w:cstheme="minorHAnsi"/>
          <w:color w:val="000000"/>
          <w:sz w:val="22"/>
          <w:szCs w:val="22"/>
          <w:shd w:val="clear" w:color="auto" w:fill="FFFFFF"/>
        </w:rPr>
        <w:t xml:space="preserve"> disclosure of protected</w:t>
      </w:r>
      <w:r w:rsidR="001C22D8" w:rsidRPr="00A05AE1">
        <w:rPr>
          <w:rFonts w:asciiTheme="minorHAnsi" w:hAnsiTheme="minorHAnsi" w:cstheme="minorHAnsi"/>
          <w:color w:val="000000"/>
          <w:sz w:val="22"/>
          <w:szCs w:val="22"/>
          <w:shd w:val="clear" w:color="auto" w:fill="FFFFFF"/>
        </w:rPr>
        <w:t>, co</w:t>
      </w:r>
      <w:r w:rsidR="00BD0E57" w:rsidRPr="00A05AE1">
        <w:rPr>
          <w:rFonts w:asciiTheme="minorHAnsi" w:hAnsiTheme="minorHAnsi" w:cstheme="minorHAnsi"/>
          <w:color w:val="000000"/>
          <w:sz w:val="22"/>
          <w:szCs w:val="22"/>
          <w:shd w:val="clear" w:color="auto" w:fill="FFFFFF"/>
        </w:rPr>
        <w:t>nfidential</w:t>
      </w:r>
      <w:r w:rsidR="001C22D8" w:rsidRPr="00A05AE1">
        <w:rPr>
          <w:rFonts w:asciiTheme="minorHAnsi" w:hAnsiTheme="minorHAnsi" w:cstheme="minorHAnsi"/>
          <w:color w:val="000000"/>
          <w:sz w:val="22"/>
          <w:szCs w:val="22"/>
          <w:shd w:val="clear" w:color="auto" w:fill="FFFFFF"/>
        </w:rPr>
        <w:t xml:space="preserve">, or health </w:t>
      </w:r>
      <w:r w:rsidRPr="00A05AE1">
        <w:rPr>
          <w:rFonts w:asciiTheme="minorHAnsi" w:hAnsiTheme="minorHAnsi" w:cstheme="minorHAnsi"/>
          <w:color w:val="000000"/>
          <w:sz w:val="22"/>
          <w:szCs w:val="22"/>
          <w:shd w:val="clear" w:color="auto" w:fill="FFFFFF"/>
        </w:rPr>
        <w:t>information by a</w:t>
      </w:r>
      <w:r w:rsidR="00870213" w:rsidRPr="00A05AE1">
        <w:rPr>
          <w:rFonts w:asciiTheme="minorHAnsi" w:hAnsiTheme="minorHAnsi" w:cstheme="minorHAnsi"/>
          <w:color w:val="000000"/>
          <w:sz w:val="22"/>
          <w:szCs w:val="22"/>
          <w:shd w:val="clear" w:color="auto" w:fill="FFFFFF"/>
        </w:rPr>
        <w:t xml:space="preserve"> NEICE-related authorized</w:t>
      </w:r>
      <w:r w:rsidRPr="00A05AE1">
        <w:rPr>
          <w:rFonts w:asciiTheme="minorHAnsi" w:hAnsiTheme="minorHAnsi" w:cstheme="minorHAnsi"/>
          <w:color w:val="000000"/>
          <w:sz w:val="22"/>
          <w:szCs w:val="22"/>
          <w:shd w:val="clear" w:color="auto" w:fill="FFFFFF"/>
        </w:rPr>
        <w:t xml:space="preserve"> person to another </w:t>
      </w:r>
      <w:r w:rsidR="00870213" w:rsidRPr="00A05AE1">
        <w:rPr>
          <w:rFonts w:asciiTheme="minorHAnsi" w:hAnsiTheme="minorHAnsi" w:cstheme="minorHAnsi"/>
          <w:color w:val="000000"/>
          <w:sz w:val="22"/>
          <w:szCs w:val="22"/>
          <w:shd w:val="clear" w:color="auto" w:fill="FFFFFF"/>
        </w:rPr>
        <w:t xml:space="preserve">authorized </w:t>
      </w:r>
      <w:r w:rsidRPr="00A05AE1">
        <w:rPr>
          <w:rFonts w:asciiTheme="minorHAnsi" w:hAnsiTheme="minorHAnsi" w:cstheme="minorHAnsi"/>
          <w:color w:val="000000"/>
          <w:sz w:val="22"/>
          <w:szCs w:val="22"/>
          <w:shd w:val="clear" w:color="auto" w:fill="FFFFFF"/>
        </w:rPr>
        <w:t xml:space="preserve">person </w:t>
      </w:r>
      <w:r w:rsidR="00870213" w:rsidRPr="00A05AE1">
        <w:rPr>
          <w:rFonts w:asciiTheme="minorHAnsi" w:hAnsiTheme="minorHAnsi" w:cstheme="minorHAnsi"/>
          <w:color w:val="000000"/>
          <w:sz w:val="22"/>
          <w:szCs w:val="22"/>
          <w:shd w:val="clear" w:color="auto" w:fill="FFFFFF"/>
        </w:rPr>
        <w:t>within a Participant state</w:t>
      </w:r>
      <w:r w:rsidR="00C2595B" w:rsidRPr="00A05AE1">
        <w:rPr>
          <w:rFonts w:asciiTheme="minorHAnsi" w:hAnsiTheme="minorHAnsi" w:cstheme="minorHAnsi"/>
          <w:color w:val="000000"/>
          <w:sz w:val="22"/>
          <w:szCs w:val="22"/>
          <w:shd w:val="clear" w:color="auto" w:fill="FFFFFF"/>
        </w:rPr>
        <w:t>,</w:t>
      </w:r>
      <w:r w:rsidR="00870213" w:rsidRPr="00A05AE1">
        <w:rPr>
          <w:rFonts w:asciiTheme="minorHAnsi" w:hAnsiTheme="minorHAnsi" w:cstheme="minorHAnsi"/>
          <w:color w:val="000000"/>
          <w:sz w:val="22"/>
          <w:szCs w:val="22"/>
          <w:shd w:val="clear" w:color="auto" w:fill="FFFFFF"/>
        </w:rPr>
        <w:t xml:space="preserve"> </w:t>
      </w:r>
      <w:r w:rsidR="00C2595B" w:rsidRPr="00A05AE1">
        <w:rPr>
          <w:rFonts w:asciiTheme="minorHAnsi" w:hAnsiTheme="minorHAnsi" w:cstheme="minorHAnsi"/>
          <w:color w:val="000000"/>
          <w:sz w:val="22"/>
          <w:szCs w:val="22"/>
          <w:shd w:val="clear" w:color="auto" w:fill="FFFFFF"/>
        </w:rPr>
        <w:t>and</w:t>
      </w:r>
      <w:r w:rsidRPr="00A05AE1">
        <w:rPr>
          <w:rFonts w:asciiTheme="minorHAnsi" w:hAnsiTheme="minorHAnsi" w:cstheme="minorHAnsi"/>
          <w:color w:val="000000"/>
          <w:sz w:val="22"/>
          <w:szCs w:val="22"/>
          <w:shd w:val="clear" w:color="auto" w:fill="FFFFFF"/>
        </w:rPr>
        <w:t xml:space="preserve"> the information </w:t>
      </w:r>
      <w:r w:rsidR="00C2595B" w:rsidRPr="00A05AE1">
        <w:rPr>
          <w:rFonts w:asciiTheme="minorHAnsi" w:hAnsiTheme="minorHAnsi" w:cstheme="minorHAnsi"/>
          <w:color w:val="000000"/>
          <w:sz w:val="22"/>
          <w:szCs w:val="22"/>
          <w:shd w:val="clear" w:color="auto" w:fill="FFFFFF"/>
        </w:rPr>
        <w:t xml:space="preserve">has not or </w:t>
      </w:r>
      <w:r w:rsidRPr="00A05AE1">
        <w:rPr>
          <w:rFonts w:asciiTheme="minorHAnsi" w:hAnsiTheme="minorHAnsi" w:cstheme="minorHAnsi"/>
          <w:color w:val="000000"/>
          <w:sz w:val="22"/>
          <w:szCs w:val="22"/>
          <w:shd w:val="clear" w:color="auto" w:fill="FFFFFF"/>
        </w:rPr>
        <w:t xml:space="preserve">cannot be further used or disclosed in a manner not permitted by the </w:t>
      </w:r>
      <w:r w:rsidR="00C2595B" w:rsidRPr="00A05AE1">
        <w:rPr>
          <w:rFonts w:asciiTheme="minorHAnsi" w:hAnsiTheme="minorHAnsi" w:cstheme="minorHAnsi"/>
          <w:color w:val="000000"/>
          <w:sz w:val="22"/>
          <w:szCs w:val="22"/>
          <w:shd w:val="clear" w:color="auto" w:fill="FFFFFF"/>
        </w:rPr>
        <w:t>NEICE or ICPC</w:t>
      </w:r>
      <w:r w:rsidRPr="00A05AE1">
        <w:rPr>
          <w:rFonts w:asciiTheme="minorHAnsi" w:hAnsiTheme="minorHAnsi" w:cstheme="minorHAnsi"/>
          <w:color w:val="000000"/>
          <w:sz w:val="22"/>
          <w:szCs w:val="22"/>
          <w:shd w:val="clear" w:color="auto" w:fill="FFFFFF"/>
        </w:rPr>
        <w:t xml:space="preserve">. </w:t>
      </w:r>
    </w:p>
    <w:p w14:paraId="3298C962" w14:textId="4BFBACB7" w:rsidR="00195F80" w:rsidRPr="00A05AE1" w:rsidRDefault="005F35E7" w:rsidP="00A05AE1">
      <w:pPr>
        <w:pStyle w:val="ListParagraph"/>
        <w:widowControl w:val="0"/>
        <w:numPr>
          <w:ilvl w:val="0"/>
          <w:numId w:val="10"/>
        </w:numPr>
        <w:autoSpaceDE w:val="0"/>
        <w:autoSpaceDN w:val="0"/>
        <w:adjustRightInd w:val="0"/>
        <w:rPr>
          <w:rFonts w:asciiTheme="minorHAnsi" w:hAnsiTheme="minorHAnsi" w:cstheme="minorHAnsi"/>
          <w:color w:val="000000"/>
          <w:sz w:val="22"/>
          <w:szCs w:val="22"/>
          <w:shd w:val="clear" w:color="auto" w:fill="FFFFFF"/>
        </w:rPr>
      </w:pPr>
      <w:r w:rsidRPr="00A05AE1">
        <w:rPr>
          <w:rFonts w:asciiTheme="minorHAnsi" w:hAnsiTheme="minorHAnsi" w:cstheme="minorHAnsi"/>
          <w:color w:val="000000"/>
          <w:sz w:val="22"/>
          <w:szCs w:val="22"/>
          <w:shd w:val="clear" w:color="auto" w:fill="FFFFFF"/>
        </w:rPr>
        <w:t>The</w:t>
      </w:r>
      <w:r w:rsidR="008266D0" w:rsidRPr="00A05AE1">
        <w:rPr>
          <w:rFonts w:asciiTheme="minorHAnsi" w:hAnsiTheme="minorHAnsi" w:cstheme="minorHAnsi"/>
          <w:color w:val="000000"/>
          <w:sz w:val="22"/>
          <w:szCs w:val="22"/>
          <w:shd w:val="clear" w:color="auto" w:fill="FFFFFF"/>
        </w:rPr>
        <w:t xml:space="preserve"> third</w:t>
      </w:r>
      <w:r w:rsidRPr="00A05AE1">
        <w:rPr>
          <w:rFonts w:asciiTheme="minorHAnsi" w:hAnsiTheme="minorHAnsi" w:cstheme="minorHAnsi"/>
          <w:color w:val="000000"/>
          <w:sz w:val="22"/>
          <w:szCs w:val="22"/>
          <w:shd w:val="clear" w:color="auto" w:fill="FFFFFF"/>
        </w:rPr>
        <w:t xml:space="preserve"> exception applies if the </w:t>
      </w:r>
      <w:r w:rsidR="008266D0" w:rsidRPr="00A05AE1">
        <w:rPr>
          <w:rFonts w:asciiTheme="minorHAnsi" w:hAnsiTheme="minorHAnsi" w:cstheme="minorHAnsi"/>
          <w:color w:val="000000"/>
          <w:sz w:val="22"/>
          <w:szCs w:val="22"/>
          <w:shd w:val="clear" w:color="auto" w:fill="FFFFFF"/>
        </w:rPr>
        <w:t xml:space="preserve">Participant </w:t>
      </w:r>
      <w:r w:rsidRPr="00A05AE1">
        <w:rPr>
          <w:rFonts w:asciiTheme="minorHAnsi" w:hAnsiTheme="minorHAnsi" w:cstheme="minorHAnsi"/>
          <w:color w:val="000000"/>
          <w:sz w:val="22"/>
          <w:szCs w:val="22"/>
          <w:shd w:val="clear" w:color="auto" w:fill="FFFFFF"/>
        </w:rPr>
        <w:t xml:space="preserve">has a </w:t>
      </w:r>
      <w:r w:rsidRPr="009A5DCB">
        <w:rPr>
          <w:rFonts w:asciiTheme="minorHAnsi" w:hAnsiTheme="minorHAnsi" w:cstheme="minorHAnsi"/>
          <w:b/>
          <w:bCs/>
          <w:color w:val="000000"/>
          <w:sz w:val="22"/>
          <w:szCs w:val="22"/>
          <w:shd w:val="clear" w:color="auto" w:fill="FFFFFF"/>
        </w:rPr>
        <w:t>good faith belief</w:t>
      </w:r>
      <w:r w:rsidRPr="00A05AE1">
        <w:rPr>
          <w:rFonts w:asciiTheme="minorHAnsi" w:hAnsiTheme="minorHAnsi" w:cstheme="minorHAnsi"/>
          <w:color w:val="000000"/>
          <w:sz w:val="22"/>
          <w:szCs w:val="22"/>
          <w:shd w:val="clear" w:color="auto" w:fill="FFFFFF"/>
        </w:rPr>
        <w:t xml:space="preserve"> that the unauthorized person to whom the impermissible disclosure was made would not have been able to retain the information.</w:t>
      </w:r>
    </w:p>
    <w:p w14:paraId="79FD4497" w14:textId="1ABF3023" w:rsidR="009B39E8" w:rsidRDefault="009B39E8" w:rsidP="00C50443">
      <w:pPr>
        <w:pStyle w:val="ListParagraph"/>
        <w:widowControl w:val="0"/>
        <w:autoSpaceDE w:val="0"/>
        <w:autoSpaceDN w:val="0"/>
        <w:adjustRightInd w:val="0"/>
        <w:rPr>
          <w:rFonts w:asciiTheme="minorHAnsi" w:hAnsiTheme="minorHAnsi" w:cstheme="minorHAnsi"/>
          <w:color w:val="000000"/>
          <w:sz w:val="22"/>
          <w:szCs w:val="22"/>
          <w:shd w:val="clear" w:color="auto" w:fill="FFFFFF"/>
        </w:rPr>
      </w:pPr>
    </w:p>
    <w:p w14:paraId="0979A5AC" w14:textId="40F35016" w:rsidR="00CA0E02" w:rsidRDefault="00CA0E02" w:rsidP="00CA0E02">
      <w:pPr>
        <w:widowControl w:val="0"/>
        <w:autoSpaceDE w:val="0"/>
        <w:autoSpaceDN w:val="0"/>
        <w:adjustRightInd w:val="0"/>
        <w:ind w:left="720"/>
        <w:rPr>
          <w:rFonts w:asciiTheme="minorHAnsi" w:hAnsiTheme="minorHAnsi" w:cs="Calibri"/>
          <w:sz w:val="22"/>
          <w:szCs w:val="22"/>
        </w:rPr>
      </w:pPr>
      <w:r>
        <w:rPr>
          <w:rFonts w:asciiTheme="minorHAnsi" w:hAnsiTheme="minorHAnsi" w:cs="Calibri"/>
          <w:sz w:val="22"/>
          <w:szCs w:val="22"/>
        </w:rPr>
        <w:t>Immediately upon identifying a suspected Breach Incident, the ITSP will act to secure the system and data and mitigate the incident regardless of the source or magnitude</w:t>
      </w:r>
      <w:r w:rsidRPr="00A82035">
        <w:rPr>
          <w:rFonts w:asciiTheme="minorHAnsi" w:hAnsiTheme="minorHAnsi" w:cs="Calibri"/>
          <w:sz w:val="22"/>
          <w:szCs w:val="22"/>
        </w:rPr>
        <w:t xml:space="preserve"> </w:t>
      </w:r>
      <w:r>
        <w:rPr>
          <w:rFonts w:asciiTheme="minorHAnsi" w:hAnsiTheme="minorHAnsi" w:cs="Calibri"/>
          <w:sz w:val="22"/>
          <w:szCs w:val="22"/>
        </w:rPr>
        <w:t>of the incident.</w:t>
      </w:r>
    </w:p>
    <w:p w14:paraId="438DB0B5" w14:textId="77777777" w:rsidR="00CA0E02" w:rsidRDefault="00CA0E02" w:rsidP="00C50443">
      <w:pPr>
        <w:pStyle w:val="ListParagraph"/>
        <w:widowControl w:val="0"/>
        <w:autoSpaceDE w:val="0"/>
        <w:autoSpaceDN w:val="0"/>
        <w:adjustRightInd w:val="0"/>
        <w:rPr>
          <w:rFonts w:asciiTheme="minorHAnsi" w:hAnsiTheme="minorHAnsi" w:cstheme="minorHAnsi"/>
          <w:color w:val="000000"/>
          <w:sz w:val="22"/>
          <w:szCs w:val="22"/>
          <w:shd w:val="clear" w:color="auto" w:fill="FFFFFF"/>
        </w:rPr>
      </w:pPr>
    </w:p>
    <w:p w14:paraId="33A65E38" w14:textId="31CA9AE2" w:rsidR="00C50443" w:rsidRPr="005F35E7" w:rsidRDefault="00C50443" w:rsidP="00C50443">
      <w:pPr>
        <w:pStyle w:val="ListParagraph"/>
        <w:widowControl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When the Project Director is informed of a </w:t>
      </w:r>
      <w:r w:rsidR="00F55CF5">
        <w:rPr>
          <w:rFonts w:asciiTheme="minorHAnsi" w:hAnsiTheme="minorHAnsi" w:cstheme="minorHAnsi"/>
          <w:color w:val="000000"/>
          <w:sz w:val="22"/>
          <w:szCs w:val="22"/>
          <w:shd w:val="clear" w:color="auto" w:fill="FFFFFF"/>
        </w:rPr>
        <w:t>possible Breach Incident by the ITSP</w:t>
      </w:r>
      <w:r w:rsidR="00E66B95">
        <w:rPr>
          <w:rFonts w:asciiTheme="minorHAnsi" w:hAnsiTheme="minorHAnsi" w:cstheme="minorHAnsi"/>
          <w:color w:val="000000"/>
          <w:sz w:val="22"/>
          <w:szCs w:val="22"/>
          <w:shd w:val="clear" w:color="auto" w:fill="FFFFFF"/>
        </w:rPr>
        <w:t xml:space="preserve">, a determination will be made whether the incident falls into </w:t>
      </w:r>
      <w:r w:rsidR="00C05C57">
        <w:rPr>
          <w:rFonts w:asciiTheme="minorHAnsi" w:hAnsiTheme="minorHAnsi" w:cstheme="minorHAnsi"/>
          <w:color w:val="000000"/>
          <w:sz w:val="22"/>
          <w:szCs w:val="22"/>
          <w:shd w:val="clear" w:color="auto" w:fill="FFFFFF"/>
        </w:rPr>
        <w:t>one of these exceptions</w:t>
      </w:r>
      <w:r w:rsidR="00E94A72">
        <w:rPr>
          <w:rFonts w:asciiTheme="minorHAnsi" w:hAnsiTheme="minorHAnsi" w:cstheme="minorHAnsi"/>
          <w:color w:val="000000"/>
          <w:sz w:val="22"/>
          <w:szCs w:val="22"/>
          <w:shd w:val="clear" w:color="auto" w:fill="FFFFFF"/>
        </w:rPr>
        <w:t xml:space="preserve"> and whether the initial investigation indicates protected information has been exposed and the magnitude of that exposure.</w:t>
      </w:r>
      <w:r w:rsidR="00547B82">
        <w:rPr>
          <w:rFonts w:asciiTheme="minorHAnsi" w:hAnsiTheme="minorHAnsi" w:cstheme="minorHAnsi"/>
          <w:color w:val="000000"/>
          <w:sz w:val="22"/>
          <w:szCs w:val="22"/>
          <w:shd w:val="clear" w:color="auto" w:fill="FFFFFF"/>
        </w:rPr>
        <w:t xml:space="preserve">  </w:t>
      </w:r>
      <w:r w:rsidR="00E94A72">
        <w:rPr>
          <w:rFonts w:asciiTheme="minorHAnsi" w:hAnsiTheme="minorHAnsi" w:cstheme="minorHAnsi"/>
          <w:color w:val="000000"/>
          <w:sz w:val="22"/>
          <w:szCs w:val="22"/>
          <w:shd w:val="clear" w:color="auto" w:fill="FFFFFF"/>
        </w:rPr>
        <w:t>T</w:t>
      </w:r>
      <w:r w:rsidR="00C05C57">
        <w:rPr>
          <w:rFonts w:asciiTheme="minorHAnsi" w:hAnsiTheme="minorHAnsi" w:cstheme="minorHAnsi"/>
          <w:color w:val="000000"/>
          <w:sz w:val="22"/>
          <w:szCs w:val="22"/>
          <w:shd w:val="clear" w:color="auto" w:fill="FFFFFF"/>
        </w:rPr>
        <w:t>he BIRT will not need to be convened</w:t>
      </w:r>
      <w:r w:rsidR="00547B82">
        <w:rPr>
          <w:rFonts w:asciiTheme="minorHAnsi" w:hAnsiTheme="minorHAnsi" w:cstheme="minorHAnsi"/>
          <w:color w:val="000000"/>
          <w:sz w:val="22"/>
          <w:szCs w:val="22"/>
          <w:shd w:val="clear" w:color="auto" w:fill="FFFFFF"/>
        </w:rPr>
        <w:t xml:space="preserve"> and a formal Breach Inciden</w:t>
      </w:r>
      <w:r w:rsidR="002A47C7">
        <w:rPr>
          <w:rFonts w:asciiTheme="minorHAnsi" w:hAnsiTheme="minorHAnsi" w:cstheme="minorHAnsi"/>
          <w:color w:val="000000"/>
          <w:sz w:val="22"/>
          <w:szCs w:val="22"/>
          <w:shd w:val="clear" w:color="auto" w:fill="FFFFFF"/>
        </w:rPr>
        <w:t>t Notification Process will not need to take place</w:t>
      </w:r>
      <w:r w:rsidR="00E94A72">
        <w:rPr>
          <w:rFonts w:asciiTheme="minorHAnsi" w:hAnsiTheme="minorHAnsi" w:cstheme="minorHAnsi"/>
          <w:color w:val="000000"/>
          <w:sz w:val="22"/>
          <w:szCs w:val="22"/>
          <w:shd w:val="clear" w:color="auto" w:fill="FFFFFF"/>
        </w:rPr>
        <w:t xml:space="preserve"> if an exception is noted or if the information exposed does not </w:t>
      </w:r>
      <w:proofErr w:type="gramStart"/>
      <w:r w:rsidR="00E94A72">
        <w:rPr>
          <w:rFonts w:asciiTheme="minorHAnsi" w:hAnsiTheme="minorHAnsi" w:cstheme="minorHAnsi"/>
          <w:color w:val="000000"/>
          <w:sz w:val="22"/>
          <w:szCs w:val="22"/>
          <w:shd w:val="clear" w:color="auto" w:fill="FFFFFF"/>
        </w:rPr>
        <w:t>rise up</w:t>
      </w:r>
      <w:proofErr w:type="gramEnd"/>
      <w:r w:rsidR="00E94A72">
        <w:rPr>
          <w:rFonts w:asciiTheme="minorHAnsi" w:hAnsiTheme="minorHAnsi" w:cstheme="minorHAnsi"/>
          <w:color w:val="000000"/>
          <w:sz w:val="22"/>
          <w:szCs w:val="22"/>
          <w:shd w:val="clear" w:color="auto" w:fill="FFFFFF"/>
        </w:rPr>
        <w:t xml:space="preserve"> to meet definition of PII or PHI data exposure</w:t>
      </w:r>
      <w:r w:rsidR="00C05C57">
        <w:rPr>
          <w:rFonts w:asciiTheme="minorHAnsi" w:hAnsiTheme="minorHAnsi" w:cstheme="minorHAnsi"/>
          <w:color w:val="000000"/>
          <w:sz w:val="22"/>
          <w:szCs w:val="22"/>
          <w:shd w:val="clear" w:color="auto" w:fill="FFFFFF"/>
        </w:rPr>
        <w:t>.</w:t>
      </w:r>
      <w:r w:rsidR="007133F3">
        <w:rPr>
          <w:rFonts w:asciiTheme="minorHAnsi" w:hAnsiTheme="minorHAnsi" w:cstheme="minorHAnsi"/>
          <w:color w:val="000000"/>
          <w:sz w:val="22"/>
          <w:szCs w:val="22"/>
          <w:shd w:val="clear" w:color="auto" w:fill="FFFFFF"/>
        </w:rPr>
        <w:t xml:space="preserve">  If it is determined that a breach </w:t>
      </w:r>
      <w:r w:rsidR="00E94A72">
        <w:rPr>
          <w:rFonts w:asciiTheme="minorHAnsi" w:hAnsiTheme="minorHAnsi" w:cstheme="minorHAnsi"/>
          <w:color w:val="000000"/>
          <w:sz w:val="22"/>
          <w:szCs w:val="22"/>
          <w:shd w:val="clear" w:color="auto" w:fill="FFFFFF"/>
        </w:rPr>
        <w:t xml:space="preserve">incident </w:t>
      </w:r>
      <w:r w:rsidR="007133F3">
        <w:rPr>
          <w:rFonts w:asciiTheme="minorHAnsi" w:hAnsiTheme="minorHAnsi" w:cstheme="minorHAnsi"/>
          <w:color w:val="000000"/>
          <w:sz w:val="22"/>
          <w:szCs w:val="22"/>
          <w:shd w:val="clear" w:color="auto" w:fill="FFFFFF"/>
        </w:rPr>
        <w:t>has taken place the following</w:t>
      </w:r>
      <w:r w:rsidR="00E94A72">
        <w:rPr>
          <w:rFonts w:asciiTheme="minorHAnsi" w:hAnsiTheme="minorHAnsi" w:cstheme="minorHAnsi"/>
          <w:color w:val="000000"/>
          <w:sz w:val="22"/>
          <w:szCs w:val="22"/>
          <w:shd w:val="clear" w:color="auto" w:fill="FFFFFF"/>
        </w:rPr>
        <w:t xml:space="preserve"> investigation, </w:t>
      </w:r>
      <w:r w:rsidR="007133F3">
        <w:rPr>
          <w:rFonts w:asciiTheme="minorHAnsi" w:hAnsiTheme="minorHAnsi" w:cstheme="minorHAnsi"/>
          <w:color w:val="000000"/>
          <w:sz w:val="22"/>
          <w:szCs w:val="22"/>
          <w:shd w:val="clear" w:color="auto" w:fill="FFFFFF"/>
        </w:rPr>
        <w:t>reporting and notification process will go into effect.</w:t>
      </w:r>
    </w:p>
    <w:p w14:paraId="6376E1F7" w14:textId="77777777" w:rsidR="00A05D42" w:rsidRPr="0063110C" w:rsidRDefault="00A05D42" w:rsidP="00A05D42">
      <w:pPr>
        <w:widowControl w:val="0"/>
        <w:autoSpaceDE w:val="0"/>
        <w:autoSpaceDN w:val="0"/>
        <w:adjustRightInd w:val="0"/>
        <w:rPr>
          <w:rFonts w:asciiTheme="minorHAnsi" w:hAnsiTheme="minorHAnsi" w:cs="Calibri"/>
          <w:sz w:val="22"/>
          <w:szCs w:val="22"/>
        </w:rPr>
      </w:pPr>
    </w:p>
    <w:p w14:paraId="62C7B70A" w14:textId="780AA2E8" w:rsidR="00A05D42" w:rsidRPr="0063110C" w:rsidRDefault="00A05D42" w:rsidP="00A05D42">
      <w:pPr>
        <w:widowControl w:val="0"/>
        <w:numPr>
          <w:ilvl w:val="0"/>
          <w:numId w:val="1"/>
        </w:numPr>
        <w:autoSpaceDE w:val="0"/>
        <w:autoSpaceDN w:val="0"/>
        <w:adjustRightInd w:val="0"/>
        <w:rPr>
          <w:rFonts w:asciiTheme="minorHAnsi" w:hAnsiTheme="minorHAnsi" w:cs="Calibri"/>
          <w:b/>
          <w:sz w:val="22"/>
          <w:szCs w:val="22"/>
        </w:rPr>
      </w:pPr>
      <w:r w:rsidRPr="0063110C">
        <w:rPr>
          <w:rFonts w:asciiTheme="minorHAnsi" w:hAnsiTheme="minorHAnsi" w:cs="Calibri"/>
          <w:b/>
          <w:sz w:val="22"/>
          <w:szCs w:val="22"/>
        </w:rPr>
        <w:t xml:space="preserve"> </w:t>
      </w:r>
      <w:r w:rsidR="000D1D5F">
        <w:rPr>
          <w:rFonts w:asciiTheme="minorHAnsi" w:hAnsiTheme="minorHAnsi" w:cs="Calibri"/>
          <w:b/>
          <w:sz w:val="22"/>
          <w:szCs w:val="22"/>
        </w:rPr>
        <w:t xml:space="preserve">Initial </w:t>
      </w:r>
      <w:r w:rsidRPr="0063110C">
        <w:rPr>
          <w:rFonts w:asciiTheme="minorHAnsi" w:hAnsiTheme="minorHAnsi" w:cs="Calibri"/>
          <w:b/>
          <w:sz w:val="22"/>
          <w:szCs w:val="22"/>
        </w:rPr>
        <w:t xml:space="preserve">Notice of Data </w:t>
      </w:r>
      <w:r w:rsidR="002D3983">
        <w:rPr>
          <w:rFonts w:asciiTheme="minorHAnsi" w:hAnsiTheme="minorHAnsi" w:cs="Calibri"/>
          <w:b/>
          <w:sz w:val="22"/>
          <w:szCs w:val="22"/>
        </w:rPr>
        <w:t>Breach Incident</w:t>
      </w:r>
      <w:r w:rsidR="005B7762">
        <w:rPr>
          <w:rFonts w:asciiTheme="minorHAnsi" w:hAnsiTheme="minorHAnsi" w:cs="Calibri"/>
          <w:b/>
          <w:sz w:val="22"/>
          <w:szCs w:val="22"/>
        </w:rPr>
        <w:t xml:space="preserve"> </w:t>
      </w:r>
    </w:p>
    <w:p w14:paraId="22C5F392" w14:textId="77777777" w:rsidR="00A05D42" w:rsidRPr="0063110C" w:rsidRDefault="00A05D42" w:rsidP="00A05D42">
      <w:pPr>
        <w:widowControl w:val="0"/>
        <w:autoSpaceDE w:val="0"/>
        <w:autoSpaceDN w:val="0"/>
        <w:adjustRightInd w:val="0"/>
        <w:rPr>
          <w:rFonts w:asciiTheme="minorHAnsi" w:hAnsiTheme="minorHAnsi" w:cs="Calibri"/>
          <w:b/>
          <w:sz w:val="22"/>
          <w:szCs w:val="22"/>
        </w:rPr>
      </w:pPr>
    </w:p>
    <w:p w14:paraId="62453F4F" w14:textId="13FADB90" w:rsidR="006F3701" w:rsidRDefault="00BB451F" w:rsidP="00A05D42">
      <w:pPr>
        <w:widowControl w:val="0"/>
        <w:autoSpaceDE w:val="0"/>
        <w:autoSpaceDN w:val="0"/>
        <w:adjustRightInd w:val="0"/>
        <w:ind w:left="720"/>
        <w:rPr>
          <w:rFonts w:asciiTheme="minorHAnsi" w:hAnsiTheme="minorHAnsi" w:cs="Calibri"/>
          <w:sz w:val="22"/>
          <w:szCs w:val="22"/>
        </w:rPr>
      </w:pPr>
      <w:r>
        <w:rPr>
          <w:rFonts w:asciiTheme="minorHAnsi" w:hAnsiTheme="minorHAnsi" w:cs="Calibri"/>
          <w:sz w:val="22"/>
          <w:szCs w:val="22"/>
        </w:rPr>
        <w:t>When t</w:t>
      </w:r>
      <w:r w:rsidR="00A05D42" w:rsidRPr="0063110C">
        <w:rPr>
          <w:rFonts w:asciiTheme="minorHAnsi" w:hAnsiTheme="minorHAnsi" w:cs="Calibri"/>
          <w:sz w:val="22"/>
          <w:szCs w:val="22"/>
        </w:rPr>
        <w:t xml:space="preserve">he ITSP </w:t>
      </w:r>
      <w:r>
        <w:rPr>
          <w:rFonts w:asciiTheme="minorHAnsi" w:hAnsiTheme="minorHAnsi" w:cs="Calibri"/>
          <w:sz w:val="22"/>
          <w:szCs w:val="22"/>
        </w:rPr>
        <w:t>becomes aware of</w:t>
      </w:r>
      <w:r w:rsidR="00C076C6">
        <w:rPr>
          <w:rFonts w:asciiTheme="minorHAnsi" w:hAnsiTheme="minorHAnsi" w:cs="Calibri"/>
          <w:sz w:val="22"/>
          <w:szCs w:val="22"/>
        </w:rPr>
        <w:t xml:space="preserve">/detects a possible </w:t>
      </w:r>
      <w:r w:rsidR="002D3983">
        <w:rPr>
          <w:rFonts w:asciiTheme="minorHAnsi" w:hAnsiTheme="minorHAnsi" w:cs="Calibri"/>
          <w:sz w:val="22"/>
          <w:szCs w:val="22"/>
        </w:rPr>
        <w:t>Breach Incident</w:t>
      </w:r>
      <w:r w:rsidR="00C076C6">
        <w:rPr>
          <w:rFonts w:asciiTheme="minorHAnsi" w:hAnsiTheme="minorHAnsi" w:cs="Calibri"/>
          <w:sz w:val="22"/>
          <w:szCs w:val="22"/>
        </w:rPr>
        <w:t xml:space="preserve">, </w:t>
      </w:r>
      <w:r w:rsidR="00CA0E02">
        <w:rPr>
          <w:rFonts w:asciiTheme="minorHAnsi" w:hAnsiTheme="minorHAnsi" w:cs="Calibri"/>
          <w:sz w:val="22"/>
          <w:szCs w:val="22"/>
        </w:rPr>
        <w:t xml:space="preserve">the ITSP will notify the </w:t>
      </w:r>
      <w:r w:rsidR="00056E59">
        <w:rPr>
          <w:rFonts w:asciiTheme="minorHAnsi" w:hAnsiTheme="minorHAnsi" w:cs="Calibri"/>
          <w:sz w:val="22"/>
          <w:szCs w:val="22"/>
        </w:rPr>
        <w:t xml:space="preserve">APHSA </w:t>
      </w:r>
      <w:r w:rsidR="00774F23">
        <w:rPr>
          <w:rFonts w:asciiTheme="minorHAnsi" w:hAnsiTheme="minorHAnsi" w:cs="Calibri"/>
          <w:sz w:val="22"/>
          <w:szCs w:val="22"/>
        </w:rPr>
        <w:t>Project Director</w:t>
      </w:r>
      <w:r w:rsidR="00CA0E02">
        <w:rPr>
          <w:rFonts w:asciiTheme="minorHAnsi" w:hAnsiTheme="minorHAnsi" w:cs="Calibri"/>
          <w:sz w:val="22"/>
          <w:szCs w:val="22"/>
        </w:rPr>
        <w:t xml:space="preserve"> w</w:t>
      </w:r>
      <w:r w:rsidR="00056E59">
        <w:rPr>
          <w:rFonts w:asciiTheme="minorHAnsi" w:hAnsiTheme="minorHAnsi" w:cs="Calibri"/>
          <w:sz w:val="22"/>
          <w:szCs w:val="22"/>
        </w:rPr>
        <w:t xml:space="preserve">ithin </w:t>
      </w:r>
      <w:r w:rsidR="00056E59" w:rsidRPr="009C6183">
        <w:rPr>
          <w:rFonts w:asciiTheme="minorHAnsi" w:hAnsiTheme="minorHAnsi" w:cs="Calibri"/>
          <w:b/>
          <w:bCs/>
          <w:sz w:val="22"/>
          <w:szCs w:val="22"/>
        </w:rPr>
        <w:t>24 hours</w:t>
      </w:r>
      <w:r w:rsidR="00056E59">
        <w:rPr>
          <w:rFonts w:asciiTheme="minorHAnsi" w:hAnsiTheme="minorHAnsi" w:cs="Calibri"/>
          <w:sz w:val="22"/>
          <w:szCs w:val="22"/>
        </w:rPr>
        <w:t>.</w:t>
      </w:r>
      <w:r w:rsidR="00A05D42" w:rsidRPr="0063110C">
        <w:rPr>
          <w:rFonts w:asciiTheme="minorHAnsi" w:hAnsiTheme="minorHAnsi" w:cs="Calibri"/>
          <w:sz w:val="22"/>
          <w:szCs w:val="22"/>
        </w:rPr>
        <w:t xml:space="preserve"> </w:t>
      </w:r>
      <w:r w:rsidR="008C5627">
        <w:rPr>
          <w:rFonts w:asciiTheme="minorHAnsi" w:hAnsiTheme="minorHAnsi" w:cs="Calibri"/>
          <w:sz w:val="22"/>
          <w:szCs w:val="22"/>
        </w:rPr>
        <w:t xml:space="preserve">This notification </w:t>
      </w:r>
      <w:r w:rsidR="004E5787">
        <w:rPr>
          <w:rFonts w:asciiTheme="minorHAnsi" w:hAnsiTheme="minorHAnsi" w:cs="Calibri"/>
          <w:sz w:val="22"/>
          <w:szCs w:val="22"/>
        </w:rPr>
        <w:t>will include</w:t>
      </w:r>
      <w:r w:rsidR="000C5A56">
        <w:rPr>
          <w:rFonts w:asciiTheme="minorHAnsi" w:hAnsiTheme="minorHAnsi" w:cs="Calibri"/>
          <w:sz w:val="22"/>
          <w:szCs w:val="22"/>
        </w:rPr>
        <w:t>,</w:t>
      </w:r>
      <w:r w:rsidR="00635ED0">
        <w:rPr>
          <w:rFonts w:asciiTheme="minorHAnsi" w:hAnsiTheme="minorHAnsi" w:cs="Calibri"/>
          <w:sz w:val="22"/>
          <w:szCs w:val="22"/>
        </w:rPr>
        <w:t xml:space="preserve"> as much as possible, </w:t>
      </w:r>
      <w:r w:rsidR="006F3701">
        <w:rPr>
          <w:rFonts w:asciiTheme="minorHAnsi" w:hAnsiTheme="minorHAnsi" w:cs="Calibri"/>
          <w:sz w:val="22"/>
          <w:szCs w:val="22"/>
        </w:rPr>
        <w:t>the following</w:t>
      </w:r>
      <w:r w:rsidR="00635ED0">
        <w:rPr>
          <w:rFonts w:asciiTheme="minorHAnsi" w:hAnsiTheme="minorHAnsi" w:cs="Calibri"/>
          <w:sz w:val="22"/>
          <w:szCs w:val="22"/>
        </w:rPr>
        <w:t xml:space="preserve"> information</w:t>
      </w:r>
      <w:r w:rsidR="00CA0E02">
        <w:rPr>
          <w:rFonts w:asciiTheme="minorHAnsi" w:hAnsiTheme="minorHAnsi" w:cs="Calibri"/>
          <w:sz w:val="22"/>
          <w:szCs w:val="22"/>
        </w:rPr>
        <w:t>, using the Breach Incident Reporting Form, specifically</w:t>
      </w:r>
      <w:r w:rsidR="006F3701">
        <w:rPr>
          <w:rFonts w:asciiTheme="minorHAnsi" w:hAnsiTheme="minorHAnsi" w:cs="Calibri"/>
          <w:sz w:val="22"/>
          <w:szCs w:val="22"/>
        </w:rPr>
        <w:t>:</w:t>
      </w:r>
    </w:p>
    <w:p w14:paraId="6984BF7D" w14:textId="7A230889" w:rsidR="006F3701" w:rsidRDefault="006F3701" w:rsidP="00A05D42">
      <w:pPr>
        <w:widowControl w:val="0"/>
        <w:autoSpaceDE w:val="0"/>
        <w:autoSpaceDN w:val="0"/>
        <w:adjustRightInd w:val="0"/>
        <w:ind w:left="720"/>
        <w:rPr>
          <w:rFonts w:asciiTheme="minorHAnsi" w:hAnsiTheme="minorHAnsi" w:cs="Calibri"/>
          <w:sz w:val="22"/>
          <w:szCs w:val="22"/>
        </w:rPr>
      </w:pPr>
    </w:p>
    <w:p w14:paraId="2D0B5753" w14:textId="17B75A99" w:rsidR="006F3701" w:rsidRDefault="003D34B7" w:rsidP="009F20E4">
      <w:pPr>
        <w:pStyle w:val="ListParagraph"/>
        <w:widowControl w:val="0"/>
        <w:numPr>
          <w:ilvl w:val="0"/>
          <w:numId w:val="2"/>
        </w:numPr>
        <w:autoSpaceDE w:val="0"/>
        <w:autoSpaceDN w:val="0"/>
        <w:adjustRightInd w:val="0"/>
        <w:rPr>
          <w:rFonts w:asciiTheme="minorHAnsi" w:hAnsiTheme="minorHAnsi" w:cs="Calibri"/>
          <w:sz w:val="22"/>
          <w:szCs w:val="22"/>
        </w:rPr>
      </w:pPr>
      <w:r w:rsidRPr="009F20E4">
        <w:rPr>
          <w:rFonts w:asciiTheme="minorHAnsi" w:hAnsiTheme="minorHAnsi" w:cs="Calibri"/>
          <w:sz w:val="22"/>
          <w:szCs w:val="22"/>
        </w:rPr>
        <w:t xml:space="preserve">A brief description of the </w:t>
      </w:r>
      <w:r w:rsidR="002D3983">
        <w:rPr>
          <w:rFonts w:asciiTheme="minorHAnsi" w:hAnsiTheme="minorHAnsi" w:cs="Calibri"/>
          <w:sz w:val="22"/>
          <w:szCs w:val="22"/>
        </w:rPr>
        <w:t>Breach Incident</w:t>
      </w:r>
      <w:r w:rsidR="008F2D5B">
        <w:rPr>
          <w:rFonts w:asciiTheme="minorHAnsi" w:hAnsiTheme="minorHAnsi" w:cs="Calibri"/>
          <w:sz w:val="22"/>
          <w:szCs w:val="22"/>
        </w:rPr>
        <w:t xml:space="preserve"> to include date</w:t>
      </w:r>
      <w:r w:rsidR="00A827FC">
        <w:rPr>
          <w:rFonts w:asciiTheme="minorHAnsi" w:hAnsiTheme="minorHAnsi" w:cs="Calibri"/>
          <w:sz w:val="22"/>
          <w:szCs w:val="22"/>
        </w:rPr>
        <w:t xml:space="preserve"> of incident, date of discovery</w:t>
      </w:r>
      <w:r w:rsidR="008F2D5B">
        <w:rPr>
          <w:rFonts w:asciiTheme="minorHAnsi" w:hAnsiTheme="minorHAnsi" w:cs="Calibri"/>
          <w:sz w:val="22"/>
          <w:szCs w:val="22"/>
        </w:rPr>
        <w:t>, time, duration</w:t>
      </w:r>
      <w:r w:rsidR="005B5363">
        <w:rPr>
          <w:rFonts w:asciiTheme="minorHAnsi" w:hAnsiTheme="minorHAnsi" w:cs="Calibri"/>
          <w:sz w:val="22"/>
          <w:szCs w:val="22"/>
        </w:rPr>
        <w:t xml:space="preserve"> of incident</w:t>
      </w:r>
      <w:r w:rsidR="008F2D5B">
        <w:rPr>
          <w:rFonts w:asciiTheme="minorHAnsi" w:hAnsiTheme="minorHAnsi" w:cs="Calibri"/>
          <w:sz w:val="22"/>
          <w:szCs w:val="22"/>
        </w:rPr>
        <w:t>, and location</w:t>
      </w:r>
      <w:r w:rsidR="00FB3698">
        <w:rPr>
          <w:rFonts w:asciiTheme="minorHAnsi" w:hAnsiTheme="minorHAnsi" w:cs="Calibri"/>
          <w:sz w:val="22"/>
          <w:szCs w:val="22"/>
        </w:rPr>
        <w:t xml:space="preserve"> of incident</w:t>
      </w:r>
      <w:r w:rsidR="00FA1C31">
        <w:rPr>
          <w:rFonts w:asciiTheme="minorHAnsi" w:hAnsiTheme="minorHAnsi" w:cs="Calibri"/>
          <w:sz w:val="22"/>
          <w:szCs w:val="22"/>
        </w:rPr>
        <w:t xml:space="preserve">. </w:t>
      </w:r>
      <w:r w:rsidR="00997FFB">
        <w:rPr>
          <w:rFonts w:asciiTheme="minorHAnsi" w:hAnsiTheme="minorHAnsi" w:cs="Calibri"/>
          <w:sz w:val="22"/>
          <w:szCs w:val="22"/>
        </w:rPr>
        <w:t>Additionally, the ITSP will p</w:t>
      </w:r>
      <w:r w:rsidR="00FA1C31">
        <w:rPr>
          <w:rFonts w:asciiTheme="minorHAnsi" w:hAnsiTheme="minorHAnsi" w:cs="Calibri"/>
          <w:sz w:val="22"/>
          <w:szCs w:val="22"/>
        </w:rPr>
        <w:t xml:space="preserve">rovide a </w:t>
      </w:r>
      <w:r w:rsidR="006B36FB">
        <w:rPr>
          <w:rFonts w:asciiTheme="minorHAnsi" w:hAnsiTheme="minorHAnsi" w:cs="Calibri"/>
          <w:sz w:val="22"/>
          <w:szCs w:val="22"/>
        </w:rPr>
        <w:t xml:space="preserve">preliminary risk assessment that identifies </w:t>
      </w:r>
      <w:r w:rsidR="00B64E45">
        <w:rPr>
          <w:rFonts w:asciiTheme="minorHAnsi" w:hAnsiTheme="minorHAnsi" w:cs="Calibri"/>
          <w:sz w:val="22"/>
          <w:szCs w:val="22"/>
        </w:rPr>
        <w:t>a high</w:t>
      </w:r>
      <w:r w:rsidR="00C240C0">
        <w:rPr>
          <w:rFonts w:asciiTheme="minorHAnsi" w:hAnsiTheme="minorHAnsi" w:cs="Calibri"/>
          <w:sz w:val="22"/>
          <w:szCs w:val="22"/>
        </w:rPr>
        <w:t xml:space="preserve"> (</w:t>
      </w:r>
      <w:r w:rsidR="00F77FC1">
        <w:rPr>
          <w:rFonts w:asciiTheme="minorHAnsi" w:hAnsiTheme="minorHAnsi" w:cs="Calibri"/>
          <w:sz w:val="22"/>
          <w:szCs w:val="22"/>
        </w:rPr>
        <w:t xml:space="preserve">e.g., </w:t>
      </w:r>
      <w:r w:rsidR="004364F9">
        <w:rPr>
          <w:rFonts w:asciiTheme="minorHAnsi" w:hAnsiTheme="minorHAnsi" w:cs="Calibri"/>
          <w:sz w:val="22"/>
          <w:szCs w:val="22"/>
        </w:rPr>
        <w:t>external breach)</w:t>
      </w:r>
      <w:r w:rsidR="00B64E45">
        <w:rPr>
          <w:rFonts w:asciiTheme="minorHAnsi" w:hAnsiTheme="minorHAnsi" w:cs="Calibri"/>
          <w:sz w:val="22"/>
          <w:szCs w:val="22"/>
        </w:rPr>
        <w:t>, medium</w:t>
      </w:r>
      <w:r w:rsidR="004364F9">
        <w:rPr>
          <w:rFonts w:asciiTheme="minorHAnsi" w:hAnsiTheme="minorHAnsi" w:cs="Calibri"/>
          <w:sz w:val="22"/>
          <w:szCs w:val="22"/>
        </w:rPr>
        <w:t xml:space="preserve"> (</w:t>
      </w:r>
      <w:r w:rsidR="00F77FC1">
        <w:rPr>
          <w:rFonts w:asciiTheme="minorHAnsi" w:hAnsiTheme="minorHAnsi" w:cs="Calibri"/>
          <w:sz w:val="22"/>
          <w:szCs w:val="22"/>
        </w:rPr>
        <w:t xml:space="preserve">e.g., </w:t>
      </w:r>
      <w:r w:rsidR="004364F9">
        <w:rPr>
          <w:rFonts w:asciiTheme="minorHAnsi" w:hAnsiTheme="minorHAnsi" w:cs="Calibri"/>
          <w:sz w:val="22"/>
          <w:szCs w:val="22"/>
        </w:rPr>
        <w:t>state report of internal access</w:t>
      </w:r>
      <w:r w:rsidR="00F77FC1">
        <w:rPr>
          <w:rFonts w:asciiTheme="minorHAnsi" w:hAnsiTheme="minorHAnsi" w:cs="Calibri"/>
          <w:sz w:val="22"/>
          <w:szCs w:val="22"/>
        </w:rPr>
        <w:t>)</w:t>
      </w:r>
      <w:r w:rsidR="00B64E45">
        <w:rPr>
          <w:rFonts w:asciiTheme="minorHAnsi" w:hAnsiTheme="minorHAnsi" w:cs="Calibri"/>
          <w:sz w:val="22"/>
          <w:szCs w:val="22"/>
        </w:rPr>
        <w:t xml:space="preserve">, or low </w:t>
      </w:r>
      <w:r w:rsidR="00F77FC1">
        <w:rPr>
          <w:rFonts w:asciiTheme="minorHAnsi" w:hAnsiTheme="minorHAnsi" w:cs="Calibri"/>
          <w:sz w:val="22"/>
          <w:szCs w:val="22"/>
        </w:rPr>
        <w:t xml:space="preserve">(e.g., </w:t>
      </w:r>
      <w:r w:rsidR="008D47D5">
        <w:rPr>
          <w:rFonts w:asciiTheme="minorHAnsi" w:hAnsiTheme="minorHAnsi" w:cs="Calibri"/>
          <w:sz w:val="22"/>
          <w:szCs w:val="22"/>
        </w:rPr>
        <w:t>internal misdirected data</w:t>
      </w:r>
      <w:r w:rsidR="00030077">
        <w:rPr>
          <w:rFonts w:asciiTheme="minorHAnsi" w:hAnsiTheme="minorHAnsi" w:cs="Calibri"/>
          <w:sz w:val="22"/>
          <w:szCs w:val="22"/>
        </w:rPr>
        <w:t xml:space="preserve"> within the system</w:t>
      </w:r>
      <w:r w:rsidR="00710E77">
        <w:rPr>
          <w:rFonts w:asciiTheme="minorHAnsi" w:hAnsiTheme="minorHAnsi" w:cs="Calibri"/>
          <w:sz w:val="22"/>
          <w:szCs w:val="22"/>
        </w:rPr>
        <w:t>)</w:t>
      </w:r>
      <w:r w:rsidR="008D47D5">
        <w:rPr>
          <w:rFonts w:asciiTheme="minorHAnsi" w:hAnsiTheme="minorHAnsi" w:cs="Calibri"/>
          <w:sz w:val="22"/>
          <w:szCs w:val="22"/>
        </w:rPr>
        <w:t xml:space="preserve"> </w:t>
      </w:r>
      <w:r w:rsidR="00B64E45">
        <w:rPr>
          <w:rFonts w:asciiTheme="minorHAnsi" w:hAnsiTheme="minorHAnsi" w:cs="Calibri"/>
          <w:sz w:val="22"/>
          <w:szCs w:val="22"/>
        </w:rPr>
        <w:t xml:space="preserve">risk </w:t>
      </w:r>
      <w:r w:rsidR="00731E86">
        <w:rPr>
          <w:rFonts w:asciiTheme="minorHAnsi" w:hAnsiTheme="minorHAnsi" w:cs="Calibri"/>
          <w:sz w:val="22"/>
          <w:szCs w:val="22"/>
        </w:rPr>
        <w:t>of impact</w:t>
      </w:r>
      <w:r w:rsidR="001529F1">
        <w:rPr>
          <w:rFonts w:asciiTheme="minorHAnsi" w:hAnsiTheme="minorHAnsi" w:cs="Calibri"/>
          <w:sz w:val="22"/>
          <w:szCs w:val="22"/>
        </w:rPr>
        <w:t xml:space="preserve"> based on the number of individuals/records</w:t>
      </w:r>
      <w:r w:rsidR="00C240C0">
        <w:rPr>
          <w:rFonts w:asciiTheme="minorHAnsi" w:hAnsiTheme="minorHAnsi" w:cs="Calibri"/>
          <w:sz w:val="22"/>
          <w:szCs w:val="22"/>
        </w:rPr>
        <w:t xml:space="preserve"> involved in the incident</w:t>
      </w:r>
      <w:r w:rsidR="00731E86">
        <w:rPr>
          <w:rFonts w:asciiTheme="minorHAnsi" w:hAnsiTheme="minorHAnsi" w:cs="Calibri"/>
          <w:sz w:val="22"/>
          <w:szCs w:val="22"/>
        </w:rPr>
        <w:t xml:space="preserve">  </w:t>
      </w:r>
    </w:p>
    <w:p w14:paraId="6C378C50" w14:textId="621D85D4" w:rsidR="008A6A15" w:rsidRDefault="00280B0F" w:rsidP="009F20E4">
      <w:pPr>
        <w:pStyle w:val="ListParagraph"/>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Describe the type of </w:t>
      </w:r>
      <w:r w:rsidR="002D3983">
        <w:rPr>
          <w:rFonts w:asciiTheme="minorHAnsi" w:hAnsiTheme="minorHAnsi" w:cs="Calibri"/>
          <w:sz w:val="22"/>
          <w:szCs w:val="22"/>
        </w:rPr>
        <w:t>Breach Incident</w:t>
      </w:r>
      <w:r>
        <w:rPr>
          <w:rFonts w:asciiTheme="minorHAnsi" w:hAnsiTheme="minorHAnsi" w:cs="Calibri"/>
          <w:sz w:val="22"/>
          <w:szCs w:val="22"/>
        </w:rPr>
        <w:t xml:space="preserve"> (theft, loss, improper disposal, unauthorized access, unautho</w:t>
      </w:r>
      <w:r w:rsidR="00F0127D">
        <w:rPr>
          <w:rFonts w:asciiTheme="minorHAnsi" w:hAnsiTheme="minorHAnsi" w:cs="Calibri"/>
          <w:sz w:val="22"/>
          <w:szCs w:val="22"/>
        </w:rPr>
        <w:t>r</w:t>
      </w:r>
      <w:r>
        <w:rPr>
          <w:rFonts w:asciiTheme="minorHAnsi" w:hAnsiTheme="minorHAnsi" w:cs="Calibri"/>
          <w:sz w:val="22"/>
          <w:szCs w:val="22"/>
        </w:rPr>
        <w:t>ized disclosure, mis-sent, hacking</w:t>
      </w:r>
      <w:r w:rsidR="00F0127D">
        <w:rPr>
          <w:rFonts w:asciiTheme="minorHAnsi" w:hAnsiTheme="minorHAnsi" w:cs="Calibri"/>
          <w:sz w:val="22"/>
          <w:szCs w:val="22"/>
        </w:rPr>
        <w:t>/IT incident, Unknown, Other)</w:t>
      </w:r>
    </w:p>
    <w:p w14:paraId="306CB9A9" w14:textId="21A3FE3E" w:rsidR="00870213" w:rsidRPr="009F20E4" w:rsidRDefault="00870213" w:rsidP="009F20E4">
      <w:pPr>
        <w:pStyle w:val="ListParagraph"/>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A list of the Participants likely impacted by the </w:t>
      </w:r>
      <w:r w:rsidR="002D3983">
        <w:rPr>
          <w:rFonts w:asciiTheme="minorHAnsi" w:hAnsiTheme="minorHAnsi" w:cs="Calibri"/>
          <w:sz w:val="22"/>
          <w:szCs w:val="22"/>
        </w:rPr>
        <w:t>Breach Incident</w:t>
      </w:r>
    </w:p>
    <w:p w14:paraId="0609602B" w14:textId="03A9FA33" w:rsidR="003D34B7" w:rsidRPr="0063110C" w:rsidRDefault="003D34B7" w:rsidP="003D34B7">
      <w:pPr>
        <w:widowControl w:val="0"/>
        <w:numPr>
          <w:ilvl w:val="0"/>
          <w:numId w:val="2"/>
        </w:numPr>
        <w:autoSpaceDE w:val="0"/>
        <w:autoSpaceDN w:val="0"/>
        <w:adjustRightInd w:val="0"/>
        <w:rPr>
          <w:rFonts w:asciiTheme="minorHAnsi" w:hAnsiTheme="minorHAnsi" w:cs="Calibri"/>
          <w:sz w:val="22"/>
          <w:szCs w:val="22"/>
        </w:rPr>
      </w:pPr>
      <w:r w:rsidRPr="0063110C">
        <w:rPr>
          <w:rFonts w:asciiTheme="minorHAnsi" w:hAnsiTheme="minorHAnsi" w:cs="Calibri"/>
          <w:sz w:val="22"/>
          <w:szCs w:val="22"/>
        </w:rPr>
        <w:t xml:space="preserve">Description of the roles of the people </w:t>
      </w:r>
      <w:r w:rsidR="009B7556">
        <w:rPr>
          <w:rFonts w:asciiTheme="minorHAnsi" w:hAnsiTheme="minorHAnsi" w:cs="Calibri"/>
          <w:sz w:val="22"/>
          <w:szCs w:val="22"/>
        </w:rPr>
        <w:t xml:space="preserve">who may have </w:t>
      </w:r>
      <w:r w:rsidR="00F96918">
        <w:rPr>
          <w:rFonts w:asciiTheme="minorHAnsi" w:hAnsiTheme="minorHAnsi" w:cs="Calibri"/>
          <w:sz w:val="22"/>
          <w:szCs w:val="22"/>
        </w:rPr>
        <w:t>improperly sent, used, accessed</w:t>
      </w:r>
      <w:r w:rsidR="009A5DCB">
        <w:rPr>
          <w:rFonts w:asciiTheme="minorHAnsi" w:hAnsiTheme="minorHAnsi" w:cs="Calibri"/>
          <w:sz w:val="22"/>
          <w:szCs w:val="22"/>
        </w:rPr>
        <w:t>,</w:t>
      </w:r>
      <w:r w:rsidR="00F96918">
        <w:rPr>
          <w:rFonts w:asciiTheme="minorHAnsi" w:hAnsiTheme="minorHAnsi" w:cs="Calibri"/>
          <w:sz w:val="22"/>
          <w:szCs w:val="22"/>
        </w:rPr>
        <w:t xml:space="preserve"> or disclosed PHI/PII</w:t>
      </w:r>
      <w:r w:rsidRPr="0063110C">
        <w:rPr>
          <w:rFonts w:asciiTheme="minorHAnsi" w:hAnsiTheme="minorHAnsi" w:cs="Calibri"/>
          <w:sz w:val="22"/>
          <w:szCs w:val="22"/>
        </w:rPr>
        <w:t xml:space="preserve"> (e.g.</w:t>
      </w:r>
      <w:r w:rsidR="009F20E4">
        <w:rPr>
          <w:rFonts w:asciiTheme="minorHAnsi" w:hAnsiTheme="minorHAnsi" w:cs="Calibri"/>
          <w:sz w:val="22"/>
          <w:szCs w:val="22"/>
        </w:rPr>
        <w:t>,</w:t>
      </w:r>
      <w:r w:rsidRPr="0063110C">
        <w:rPr>
          <w:rFonts w:asciiTheme="minorHAnsi" w:hAnsiTheme="minorHAnsi" w:cs="Calibri"/>
          <w:sz w:val="22"/>
          <w:szCs w:val="22"/>
        </w:rPr>
        <w:t xml:space="preserve"> employees, Users, service providers, unauthorized persons, etc.)</w:t>
      </w:r>
      <w:r w:rsidR="006C57FD">
        <w:rPr>
          <w:rFonts w:asciiTheme="minorHAnsi" w:hAnsiTheme="minorHAnsi" w:cs="Calibri"/>
          <w:sz w:val="22"/>
          <w:szCs w:val="22"/>
        </w:rPr>
        <w:t xml:space="preserve"> and a description of the roles of those persons who may have viewed </w:t>
      </w:r>
      <w:r w:rsidR="00AC7213">
        <w:rPr>
          <w:rFonts w:asciiTheme="minorHAnsi" w:hAnsiTheme="minorHAnsi" w:cs="Calibri"/>
          <w:sz w:val="22"/>
          <w:szCs w:val="22"/>
        </w:rPr>
        <w:t>(or accidentally) obtained PHI/PII</w:t>
      </w:r>
    </w:p>
    <w:p w14:paraId="30BAF6DD" w14:textId="37D4F9D5" w:rsidR="003D34B7" w:rsidRPr="0063110C" w:rsidRDefault="003D34B7" w:rsidP="003D34B7">
      <w:pPr>
        <w:widowControl w:val="0"/>
        <w:numPr>
          <w:ilvl w:val="0"/>
          <w:numId w:val="2"/>
        </w:numPr>
        <w:autoSpaceDE w:val="0"/>
        <w:autoSpaceDN w:val="0"/>
        <w:adjustRightInd w:val="0"/>
        <w:rPr>
          <w:rFonts w:asciiTheme="minorHAnsi" w:hAnsiTheme="minorHAnsi" w:cs="Calibri"/>
          <w:sz w:val="22"/>
          <w:szCs w:val="22"/>
        </w:rPr>
      </w:pPr>
      <w:r w:rsidRPr="0063110C">
        <w:rPr>
          <w:rFonts w:asciiTheme="minorHAnsi" w:hAnsiTheme="minorHAnsi" w:cs="Calibri"/>
          <w:sz w:val="22"/>
          <w:szCs w:val="22"/>
        </w:rPr>
        <w:t xml:space="preserve">A description of the </w:t>
      </w:r>
      <w:r w:rsidR="00635ED0">
        <w:rPr>
          <w:rFonts w:asciiTheme="minorHAnsi" w:hAnsiTheme="minorHAnsi" w:cs="Calibri"/>
          <w:sz w:val="22"/>
          <w:szCs w:val="22"/>
        </w:rPr>
        <w:t xml:space="preserve">system (MCMS, NCH, CMS), and </w:t>
      </w:r>
      <w:r w:rsidRPr="0063110C">
        <w:rPr>
          <w:rFonts w:asciiTheme="minorHAnsi" w:hAnsiTheme="minorHAnsi" w:cs="Calibri"/>
          <w:sz w:val="22"/>
          <w:szCs w:val="22"/>
        </w:rPr>
        <w:t xml:space="preserve">types </w:t>
      </w:r>
      <w:r w:rsidR="005158B2">
        <w:rPr>
          <w:rFonts w:asciiTheme="minorHAnsi" w:hAnsiTheme="minorHAnsi" w:cs="Calibri"/>
          <w:sz w:val="22"/>
          <w:szCs w:val="22"/>
        </w:rPr>
        <w:t>(PHI or PII</w:t>
      </w:r>
      <w:r w:rsidR="00F5715E">
        <w:rPr>
          <w:rFonts w:asciiTheme="minorHAnsi" w:hAnsiTheme="minorHAnsi" w:cs="Calibri"/>
          <w:sz w:val="22"/>
          <w:szCs w:val="22"/>
        </w:rPr>
        <w:t xml:space="preserve"> to include</w:t>
      </w:r>
      <w:r w:rsidR="00F87196">
        <w:rPr>
          <w:rFonts w:asciiTheme="minorHAnsi" w:hAnsiTheme="minorHAnsi" w:cs="Calibri"/>
          <w:sz w:val="22"/>
          <w:szCs w:val="22"/>
        </w:rPr>
        <w:t xml:space="preserve"> demographic, </w:t>
      </w:r>
      <w:r w:rsidR="008071E2">
        <w:rPr>
          <w:rFonts w:asciiTheme="minorHAnsi" w:hAnsiTheme="minorHAnsi" w:cs="Calibri"/>
          <w:sz w:val="22"/>
          <w:szCs w:val="22"/>
        </w:rPr>
        <w:t>financial, clinical, or other types</w:t>
      </w:r>
      <w:r w:rsidR="005158B2">
        <w:rPr>
          <w:rFonts w:asciiTheme="minorHAnsi" w:hAnsiTheme="minorHAnsi" w:cs="Calibri"/>
          <w:sz w:val="22"/>
          <w:szCs w:val="22"/>
        </w:rPr>
        <w:t xml:space="preserve">) </w:t>
      </w:r>
      <w:r w:rsidRPr="0063110C">
        <w:rPr>
          <w:rFonts w:asciiTheme="minorHAnsi" w:hAnsiTheme="minorHAnsi" w:cs="Calibri"/>
          <w:sz w:val="22"/>
          <w:szCs w:val="22"/>
        </w:rPr>
        <w:t xml:space="preserve">of Data involved in the </w:t>
      </w:r>
      <w:r w:rsidR="002D3983">
        <w:rPr>
          <w:rFonts w:asciiTheme="minorHAnsi" w:hAnsiTheme="minorHAnsi" w:cs="Calibri"/>
          <w:sz w:val="22"/>
          <w:szCs w:val="22"/>
        </w:rPr>
        <w:t>Breach Incident</w:t>
      </w:r>
    </w:p>
    <w:p w14:paraId="57E8FDC9" w14:textId="008129D0" w:rsidR="00F96530" w:rsidRPr="00195F80" w:rsidRDefault="006E5E71" w:rsidP="009066CF">
      <w:pPr>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Indicate whether </w:t>
      </w:r>
      <w:r w:rsidR="00573522" w:rsidRPr="006E5E71">
        <w:rPr>
          <w:rFonts w:asciiTheme="minorHAnsi" w:hAnsiTheme="minorHAnsi" w:cs="Calibri"/>
          <w:sz w:val="22"/>
          <w:szCs w:val="22"/>
        </w:rPr>
        <w:t>the data involved in the incident</w:t>
      </w:r>
      <w:r w:rsidR="00502A7D" w:rsidRPr="006E5E71">
        <w:rPr>
          <w:rFonts w:asciiTheme="minorHAnsi" w:hAnsiTheme="minorHAnsi" w:cs="Calibri"/>
          <w:sz w:val="22"/>
          <w:szCs w:val="22"/>
        </w:rPr>
        <w:t xml:space="preserve"> provide a reasonable basis </w:t>
      </w:r>
      <w:r w:rsidR="00502A7D" w:rsidRPr="006E5E71">
        <w:rPr>
          <w:rFonts w:asciiTheme="minorHAnsi" w:hAnsiTheme="minorHAnsi" w:cs="Calibri"/>
          <w:sz w:val="22"/>
          <w:szCs w:val="22"/>
        </w:rPr>
        <w:lastRenderedPageBreak/>
        <w:t>to believe it can be used to identify an indi</w:t>
      </w:r>
      <w:r w:rsidR="00502A7D" w:rsidRPr="00562B5A">
        <w:rPr>
          <w:rFonts w:asciiTheme="minorHAnsi" w:hAnsiTheme="minorHAnsi" w:cs="Calibri"/>
          <w:sz w:val="22"/>
          <w:szCs w:val="22"/>
        </w:rPr>
        <w:t>vidual</w:t>
      </w:r>
    </w:p>
    <w:p w14:paraId="52C75690" w14:textId="54D204CA" w:rsidR="003D34B7" w:rsidRPr="0063110C" w:rsidRDefault="003D34B7" w:rsidP="003D34B7">
      <w:pPr>
        <w:widowControl w:val="0"/>
        <w:numPr>
          <w:ilvl w:val="0"/>
          <w:numId w:val="2"/>
        </w:numPr>
        <w:autoSpaceDE w:val="0"/>
        <w:autoSpaceDN w:val="0"/>
        <w:adjustRightInd w:val="0"/>
        <w:rPr>
          <w:rFonts w:asciiTheme="minorHAnsi" w:hAnsiTheme="minorHAnsi" w:cs="Calibri"/>
          <w:sz w:val="22"/>
          <w:szCs w:val="22"/>
        </w:rPr>
      </w:pPr>
      <w:r w:rsidRPr="0063110C">
        <w:rPr>
          <w:rFonts w:asciiTheme="minorHAnsi" w:hAnsiTheme="minorHAnsi" w:cs="Calibri"/>
          <w:sz w:val="22"/>
          <w:szCs w:val="22"/>
        </w:rPr>
        <w:t xml:space="preserve">Actions taken by the Participant or the ITSP to investigate and mitigate the </w:t>
      </w:r>
      <w:r w:rsidR="002D3983">
        <w:rPr>
          <w:rFonts w:asciiTheme="minorHAnsi" w:hAnsiTheme="minorHAnsi" w:cs="Calibri"/>
          <w:sz w:val="22"/>
          <w:szCs w:val="22"/>
        </w:rPr>
        <w:t>Breach Incident</w:t>
      </w:r>
    </w:p>
    <w:p w14:paraId="3C53342D" w14:textId="0163CCB2" w:rsidR="00C213CD" w:rsidRDefault="0055378F" w:rsidP="003D34B7">
      <w:pPr>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St</w:t>
      </w:r>
      <w:r w:rsidR="003D34B7" w:rsidRPr="0063110C">
        <w:rPr>
          <w:rFonts w:asciiTheme="minorHAnsi" w:hAnsiTheme="minorHAnsi" w:cs="Calibri"/>
          <w:sz w:val="22"/>
          <w:szCs w:val="22"/>
        </w:rPr>
        <w:t xml:space="preserve">atus of the </w:t>
      </w:r>
      <w:r w:rsidR="002D3983">
        <w:rPr>
          <w:rFonts w:asciiTheme="minorHAnsi" w:hAnsiTheme="minorHAnsi" w:cs="Calibri"/>
          <w:sz w:val="22"/>
          <w:szCs w:val="22"/>
        </w:rPr>
        <w:t>Breach Incident</w:t>
      </w:r>
      <w:r w:rsidR="003D34B7" w:rsidRPr="0063110C">
        <w:rPr>
          <w:rFonts w:asciiTheme="minorHAnsi" w:hAnsiTheme="minorHAnsi" w:cs="Calibri"/>
          <w:sz w:val="22"/>
          <w:szCs w:val="22"/>
        </w:rPr>
        <w:t xml:space="preserve"> (under investigation</w:t>
      </w:r>
      <w:r w:rsidR="003D34B7">
        <w:rPr>
          <w:rFonts w:asciiTheme="minorHAnsi" w:hAnsiTheme="minorHAnsi" w:cs="Calibri"/>
          <w:sz w:val="22"/>
          <w:szCs w:val="22"/>
        </w:rPr>
        <w:t xml:space="preserve">, </w:t>
      </w:r>
      <w:r w:rsidR="003D34B7" w:rsidRPr="0063110C">
        <w:rPr>
          <w:rFonts w:asciiTheme="minorHAnsi" w:hAnsiTheme="minorHAnsi" w:cs="Calibri"/>
          <w:sz w:val="22"/>
          <w:szCs w:val="22"/>
        </w:rPr>
        <w:t>resolved</w:t>
      </w:r>
      <w:r w:rsidR="003D34B7">
        <w:rPr>
          <w:rFonts w:asciiTheme="minorHAnsi" w:hAnsiTheme="minorHAnsi" w:cs="Calibri"/>
          <w:sz w:val="22"/>
          <w:szCs w:val="22"/>
        </w:rPr>
        <w:t>, or other</w:t>
      </w:r>
      <w:r w:rsidR="003D34B7" w:rsidRPr="0063110C">
        <w:rPr>
          <w:rFonts w:asciiTheme="minorHAnsi" w:hAnsiTheme="minorHAnsi" w:cs="Calibri"/>
          <w:sz w:val="22"/>
          <w:szCs w:val="22"/>
        </w:rPr>
        <w:t xml:space="preserve">) </w:t>
      </w:r>
    </w:p>
    <w:p w14:paraId="4450AF00" w14:textId="1B74C94F" w:rsidR="003D34B7" w:rsidRPr="0063110C" w:rsidRDefault="00C213CD" w:rsidP="003D34B7">
      <w:pPr>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Contact information of the ITSP</w:t>
      </w:r>
      <w:r w:rsidR="001B7EC5">
        <w:rPr>
          <w:rFonts w:asciiTheme="minorHAnsi" w:hAnsiTheme="minorHAnsi" w:cs="Calibri"/>
          <w:sz w:val="22"/>
          <w:szCs w:val="22"/>
        </w:rPr>
        <w:t xml:space="preserve"> individual providing the report (name, email, contact number</w:t>
      </w:r>
      <w:r w:rsidR="006F69BD">
        <w:rPr>
          <w:rFonts w:asciiTheme="minorHAnsi" w:hAnsiTheme="minorHAnsi" w:cs="Calibri"/>
          <w:sz w:val="22"/>
          <w:szCs w:val="22"/>
        </w:rPr>
        <w:t xml:space="preserve">, and any additional entities or person(s) </w:t>
      </w:r>
      <w:r w:rsidR="00A12988">
        <w:rPr>
          <w:rFonts w:asciiTheme="minorHAnsi" w:hAnsiTheme="minorHAnsi" w:cs="Calibri"/>
          <w:sz w:val="22"/>
          <w:szCs w:val="22"/>
        </w:rPr>
        <w:t>the incident was reported to</w:t>
      </w:r>
      <w:r w:rsidR="003D34B7" w:rsidRPr="0063110C">
        <w:rPr>
          <w:rFonts w:asciiTheme="minorHAnsi" w:hAnsiTheme="minorHAnsi" w:cs="Calibri"/>
          <w:sz w:val="22"/>
          <w:szCs w:val="22"/>
        </w:rPr>
        <w:t xml:space="preserve"> </w:t>
      </w:r>
    </w:p>
    <w:p w14:paraId="02D32AF1" w14:textId="77777777" w:rsidR="006F3701" w:rsidRDefault="006F3701" w:rsidP="00A05D42">
      <w:pPr>
        <w:widowControl w:val="0"/>
        <w:autoSpaceDE w:val="0"/>
        <w:autoSpaceDN w:val="0"/>
        <w:adjustRightInd w:val="0"/>
        <w:ind w:left="720"/>
        <w:rPr>
          <w:rFonts w:asciiTheme="minorHAnsi" w:hAnsiTheme="minorHAnsi" w:cs="Calibri"/>
          <w:sz w:val="22"/>
          <w:szCs w:val="22"/>
        </w:rPr>
      </w:pPr>
    </w:p>
    <w:p w14:paraId="13583DF1" w14:textId="1FD9E835" w:rsidR="00E37B6F" w:rsidRDefault="00E37B6F" w:rsidP="00A66C26">
      <w:pPr>
        <w:widowControl w:val="0"/>
        <w:autoSpaceDE w:val="0"/>
        <w:autoSpaceDN w:val="0"/>
        <w:adjustRightInd w:val="0"/>
        <w:ind w:left="720"/>
        <w:rPr>
          <w:rFonts w:asciiTheme="minorHAnsi" w:hAnsiTheme="minorHAnsi" w:cs="Calibri"/>
          <w:sz w:val="22"/>
          <w:szCs w:val="22"/>
        </w:rPr>
      </w:pPr>
      <w:r>
        <w:rPr>
          <w:rFonts w:asciiTheme="minorHAnsi" w:hAnsiTheme="minorHAnsi" w:cs="Calibri"/>
          <w:sz w:val="22"/>
          <w:szCs w:val="22"/>
        </w:rPr>
        <w:t xml:space="preserve">Upon receipt of </w:t>
      </w:r>
      <w:r w:rsidR="00BB3EEA">
        <w:rPr>
          <w:rFonts w:asciiTheme="minorHAnsi" w:hAnsiTheme="minorHAnsi" w:cs="Calibri"/>
          <w:sz w:val="22"/>
          <w:szCs w:val="22"/>
        </w:rPr>
        <w:t xml:space="preserve">the initial report of a suspected breach by the NEICE Project Director, the BIRT will be convened to determine </w:t>
      </w:r>
      <w:r w:rsidR="00D018DA">
        <w:rPr>
          <w:rFonts w:asciiTheme="minorHAnsi" w:hAnsiTheme="minorHAnsi" w:cs="Calibri"/>
          <w:sz w:val="22"/>
          <w:szCs w:val="22"/>
        </w:rPr>
        <w:t xml:space="preserve">next steps </w:t>
      </w:r>
      <w:r w:rsidR="00CA0E02">
        <w:rPr>
          <w:rFonts w:asciiTheme="minorHAnsi" w:hAnsiTheme="minorHAnsi" w:cs="Calibri"/>
          <w:sz w:val="22"/>
          <w:szCs w:val="22"/>
        </w:rPr>
        <w:t>for n</w:t>
      </w:r>
      <w:r w:rsidR="00D018DA">
        <w:rPr>
          <w:rFonts w:asciiTheme="minorHAnsi" w:hAnsiTheme="minorHAnsi" w:cs="Calibri"/>
          <w:sz w:val="22"/>
          <w:szCs w:val="22"/>
        </w:rPr>
        <w:t xml:space="preserve">otification </w:t>
      </w:r>
      <w:r w:rsidR="006B1390">
        <w:rPr>
          <w:rFonts w:asciiTheme="minorHAnsi" w:hAnsiTheme="minorHAnsi" w:cs="Calibri"/>
          <w:sz w:val="22"/>
          <w:szCs w:val="22"/>
        </w:rPr>
        <w:t xml:space="preserve">of </w:t>
      </w:r>
      <w:r w:rsidR="009718EA">
        <w:rPr>
          <w:rFonts w:asciiTheme="minorHAnsi" w:hAnsiTheme="minorHAnsi" w:cs="Calibri"/>
          <w:sz w:val="22"/>
          <w:szCs w:val="22"/>
        </w:rPr>
        <w:t>the incident to</w:t>
      </w:r>
      <w:r w:rsidR="00D018DA">
        <w:rPr>
          <w:rFonts w:asciiTheme="minorHAnsi" w:hAnsiTheme="minorHAnsi" w:cs="Calibri"/>
          <w:sz w:val="22"/>
          <w:szCs w:val="22"/>
        </w:rPr>
        <w:t xml:space="preserve"> NEICE Participants</w:t>
      </w:r>
      <w:r w:rsidR="00D0287C">
        <w:rPr>
          <w:rFonts w:asciiTheme="minorHAnsi" w:hAnsiTheme="minorHAnsi" w:cs="Calibri"/>
          <w:sz w:val="22"/>
          <w:szCs w:val="22"/>
        </w:rPr>
        <w:t xml:space="preserve"> and other stakeholders (e.g.</w:t>
      </w:r>
      <w:r w:rsidR="009C6183">
        <w:rPr>
          <w:rFonts w:asciiTheme="minorHAnsi" w:hAnsiTheme="minorHAnsi" w:cs="Calibri"/>
          <w:sz w:val="22"/>
          <w:szCs w:val="22"/>
        </w:rPr>
        <w:t>,</w:t>
      </w:r>
      <w:r w:rsidR="00D0287C">
        <w:rPr>
          <w:rFonts w:asciiTheme="minorHAnsi" w:hAnsiTheme="minorHAnsi" w:cs="Calibri"/>
          <w:sz w:val="22"/>
          <w:szCs w:val="22"/>
        </w:rPr>
        <w:t xml:space="preserve"> insurance carrier, </w:t>
      </w:r>
      <w:r w:rsidR="00A215F8">
        <w:rPr>
          <w:rFonts w:asciiTheme="minorHAnsi" w:hAnsiTheme="minorHAnsi" w:cs="Calibri"/>
          <w:sz w:val="22"/>
          <w:szCs w:val="22"/>
        </w:rPr>
        <w:t>law enforcement, HHS</w:t>
      </w:r>
      <w:r w:rsidR="001C683E">
        <w:rPr>
          <w:rFonts w:asciiTheme="minorHAnsi" w:hAnsiTheme="minorHAnsi" w:cs="Calibri"/>
          <w:sz w:val="22"/>
          <w:szCs w:val="22"/>
        </w:rPr>
        <w:t>)</w:t>
      </w:r>
      <w:r w:rsidR="00D018DA">
        <w:rPr>
          <w:rFonts w:asciiTheme="minorHAnsi" w:hAnsiTheme="minorHAnsi" w:cs="Calibri"/>
          <w:sz w:val="22"/>
          <w:szCs w:val="22"/>
        </w:rPr>
        <w:t xml:space="preserve"> </w:t>
      </w:r>
      <w:r w:rsidR="00CA0E02">
        <w:rPr>
          <w:rFonts w:asciiTheme="minorHAnsi" w:hAnsiTheme="minorHAnsi" w:cs="Calibri"/>
          <w:sz w:val="22"/>
          <w:szCs w:val="22"/>
        </w:rPr>
        <w:t xml:space="preserve">as well as </w:t>
      </w:r>
      <w:r w:rsidR="0043674B">
        <w:rPr>
          <w:rFonts w:asciiTheme="minorHAnsi" w:hAnsiTheme="minorHAnsi" w:cs="Calibri"/>
          <w:sz w:val="22"/>
          <w:szCs w:val="22"/>
        </w:rPr>
        <w:t xml:space="preserve">elements of the incident to </w:t>
      </w:r>
      <w:r w:rsidR="00D018DA">
        <w:rPr>
          <w:rFonts w:asciiTheme="minorHAnsi" w:hAnsiTheme="minorHAnsi" w:cs="Calibri"/>
          <w:sz w:val="22"/>
          <w:szCs w:val="22"/>
        </w:rPr>
        <w:t>be communicated</w:t>
      </w:r>
      <w:r w:rsidR="00273327">
        <w:rPr>
          <w:rFonts w:asciiTheme="minorHAnsi" w:hAnsiTheme="minorHAnsi" w:cs="Calibri"/>
          <w:sz w:val="22"/>
          <w:szCs w:val="22"/>
        </w:rPr>
        <w:t>.</w:t>
      </w:r>
    </w:p>
    <w:p w14:paraId="11B96062" w14:textId="77777777" w:rsidR="00E37B6F" w:rsidRDefault="00E37B6F" w:rsidP="00A66C26">
      <w:pPr>
        <w:widowControl w:val="0"/>
        <w:autoSpaceDE w:val="0"/>
        <w:autoSpaceDN w:val="0"/>
        <w:adjustRightInd w:val="0"/>
        <w:ind w:left="720"/>
        <w:rPr>
          <w:rFonts w:asciiTheme="minorHAnsi" w:hAnsiTheme="minorHAnsi" w:cs="Calibri"/>
          <w:sz w:val="22"/>
          <w:szCs w:val="22"/>
        </w:rPr>
      </w:pPr>
    </w:p>
    <w:p w14:paraId="23BE2A70" w14:textId="77777777" w:rsidR="001C683E" w:rsidRDefault="001C683E" w:rsidP="00A66C26">
      <w:pPr>
        <w:widowControl w:val="0"/>
        <w:autoSpaceDE w:val="0"/>
        <w:autoSpaceDN w:val="0"/>
        <w:adjustRightInd w:val="0"/>
        <w:ind w:left="720"/>
        <w:rPr>
          <w:rFonts w:asciiTheme="minorHAnsi" w:hAnsiTheme="minorHAnsi" w:cs="Calibri"/>
          <w:sz w:val="22"/>
          <w:szCs w:val="22"/>
        </w:rPr>
      </w:pPr>
    </w:p>
    <w:p w14:paraId="7FD50FBA" w14:textId="40ACA1E2" w:rsidR="00F07F20" w:rsidRPr="009C6183" w:rsidRDefault="00F07F20" w:rsidP="003A0C36">
      <w:pPr>
        <w:pStyle w:val="ListParagraph"/>
        <w:widowControl w:val="0"/>
        <w:numPr>
          <w:ilvl w:val="0"/>
          <w:numId w:val="1"/>
        </w:numPr>
        <w:autoSpaceDE w:val="0"/>
        <w:autoSpaceDN w:val="0"/>
        <w:adjustRightInd w:val="0"/>
        <w:rPr>
          <w:rFonts w:asciiTheme="minorHAnsi" w:hAnsiTheme="minorHAnsi" w:cs="Calibri"/>
          <w:b/>
          <w:bCs/>
          <w:sz w:val="22"/>
          <w:szCs w:val="22"/>
        </w:rPr>
      </w:pPr>
      <w:r w:rsidRPr="009C6183">
        <w:rPr>
          <w:rFonts w:asciiTheme="minorHAnsi" w:hAnsiTheme="minorHAnsi" w:cs="Calibri"/>
          <w:b/>
          <w:bCs/>
          <w:sz w:val="22"/>
          <w:szCs w:val="22"/>
        </w:rPr>
        <w:t xml:space="preserve">Follow Up to Initial Report of </w:t>
      </w:r>
      <w:r w:rsidR="002D3983">
        <w:rPr>
          <w:rFonts w:asciiTheme="minorHAnsi" w:hAnsiTheme="minorHAnsi" w:cs="Calibri"/>
          <w:b/>
          <w:bCs/>
          <w:sz w:val="22"/>
          <w:szCs w:val="22"/>
        </w:rPr>
        <w:t>Breach Incident</w:t>
      </w:r>
    </w:p>
    <w:p w14:paraId="6331C1DA" w14:textId="77777777" w:rsidR="00F07F20" w:rsidRDefault="00F07F20" w:rsidP="00F07F20">
      <w:pPr>
        <w:pStyle w:val="ListParagraph"/>
        <w:widowControl w:val="0"/>
        <w:autoSpaceDE w:val="0"/>
        <w:autoSpaceDN w:val="0"/>
        <w:adjustRightInd w:val="0"/>
        <w:rPr>
          <w:rFonts w:asciiTheme="minorHAnsi" w:hAnsiTheme="minorHAnsi" w:cs="Calibri"/>
          <w:sz w:val="22"/>
          <w:szCs w:val="22"/>
        </w:rPr>
      </w:pPr>
    </w:p>
    <w:p w14:paraId="368FCFA1" w14:textId="0C0F52F6" w:rsidR="009729DC" w:rsidRDefault="00A05D42" w:rsidP="00F07F20">
      <w:pPr>
        <w:pStyle w:val="ListParagraph"/>
        <w:widowControl w:val="0"/>
        <w:autoSpaceDE w:val="0"/>
        <w:autoSpaceDN w:val="0"/>
        <w:adjustRightInd w:val="0"/>
        <w:rPr>
          <w:rFonts w:asciiTheme="minorHAnsi" w:hAnsiTheme="minorHAnsi" w:cs="Calibri"/>
          <w:sz w:val="22"/>
          <w:szCs w:val="22"/>
        </w:rPr>
      </w:pPr>
      <w:r w:rsidRPr="009C6183">
        <w:rPr>
          <w:rFonts w:asciiTheme="minorHAnsi" w:hAnsiTheme="minorHAnsi" w:cs="Calibri"/>
          <w:sz w:val="22"/>
          <w:szCs w:val="22"/>
        </w:rPr>
        <w:t xml:space="preserve">Within </w:t>
      </w:r>
      <w:r w:rsidR="00A97A25" w:rsidRPr="003E4841">
        <w:rPr>
          <w:rFonts w:asciiTheme="minorHAnsi" w:hAnsiTheme="minorHAnsi" w:cs="Calibri"/>
          <w:b/>
          <w:bCs/>
          <w:sz w:val="22"/>
          <w:szCs w:val="22"/>
        </w:rPr>
        <w:t xml:space="preserve">seventy-two </w:t>
      </w:r>
      <w:r w:rsidR="005D3048" w:rsidRPr="003E4841">
        <w:rPr>
          <w:rFonts w:asciiTheme="minorHAnsi" w:hAnsiTheme="minorHAnsi" w:cs="Calibri"/>
          <w:b/>
          <w:bCs/>
          <w:sz w:val="22"/>
          <w:szCs w:val="22"/>
        </w:rPr>
        <w:t>h</w:t>
      </w:r>
      <w:r w:rsidRPr="003E4841">
        <w:rPr>
          <w:rFonts w:asciiTheme="minorHAnsi" w:hAnsiTheme="minorHAnsi" w:cs="Calibri"/>
          <w:b/>
          <w:bCs/>
          <w:sz w:val="22"/>
          <w:szCs w:val="22"/>
        </w:rPr>
        <w:t>ours</w:t>
      </w:r>
      <w:r w:rsidR="007955FD" w:rsidRPr="009C6183">
        <w:rPr>
          <w:rFonts w:asciiTheme="minorHAnsi" w:hAnsiTheme="minorHAnsi" w:cs="Calibri"/>
          <w:sz w:val="22"/>
          <w:szCs w:val="22"/>
        </w:rPr>
        <w:t xml:space="preserve"> of the initial report of a </w:t>
      </w:r>
      <w:r w:rsidR="00F07F20">
        <w:rPr>
          <w:rFonts w:asciiTheme="minorHAnsi" w:hAnsiTheme="minorHAnsi" w:cs="Calibri"/>
          <w:sz w:val="22"/>
          <w:szCs w:val="22"/>
        </w:rPr>
        <w:t xml:space="preserve">suspected </w:t>
      </w:r>
      <w:r w:rsidR="002D3983">
        <w:rPr>
          <w:rFonts w:asciiTheme="minorHAnsi" w:hAnsiTheme="minorHAnsi" w:cs="Calibri"/>
          <w:sz w:val="22"/>
          <w:szCs w:val="22"/>
        </w:rPr>
        <w:t>Breach Incident</w:t>
      </w:r>
      <w:r w:rsidRPr="009C6183">
        <w:rPr>
          <w:rFonts w:asciiTheme="minorHAnsi" w:hAnsiTheme="minorHAnsi" w:cs="Calibri"/>
          <w:sz w:val="22"/>
          <w:szCs w:val="22"/>
        </w:rPr>
        <w:t xml:space="preserve">, </w:t>
      </w:r>
      <w:r w:rsidR="005D3048" w:rsidRPr="009C6183">
        <w:rPr>
          <w:rFonts w:asciiTheme="minorHAnsi" w:hAnsiTheme="minorHAnsi" w:cs="Calibri"/>
          <w:sz w:val="22"/>
          <w:szCs w:val="22"/>
        </w:rPr>
        <w:t>the ITSP</w:t>
      </w:r>
      <w:r w:rsidR="00646F48" w:rsidRPr="009C6183">
        <w:rPr>
          <w:rFonts w:asciiTheme="minorHAnsi" w:hAnsiTheme="minorHAnsi" w:cs="Calibri"/>
          <w:sz w:val="22"/>
          <w:szCs w:val="22"/>
        </w:rPr>
        <w:t xml:space="preserve"> will provide</w:t>
      </w:r>
      <w:r w:rsidR="00954F84" w:rsidRPr="009C6183">
        <w:rPr>
          <w:rFonts w:asciiTheme="minorHAnsi" w:hAnsiTheme="minorHAnsi" w:cs="Calibri"/>
          <w:sz w:val="22"/>
          <w:szCs w:val="22"/>
        </w:rPr>
        <w:t xml:space="preserve"> a full report </w:t>
      </w:r>
      <w:r w:rsidR="00D02320" w:rsidRPr="009C6183">
        <w:rPr>
          <w:rFonts w:asciiTheme="minorHAnsi" w:hAnsiTheme="minorHAnsi" w:cs="Calibri"/>
          <w:sz w:val="22"/>
          <w:szCs w:val="22"/>
        </w:rPr>
        <w:t xml:space="preserve">(See Section </w:t>
      </w:r>
      <w:r w:rsidR="000C31D4">
        <w:rPr>
          <w:rFonts w:asciiTheme="minorHAnsi" w:hAnsiTheme="minorHAnsi" w:cs="Calibri"/>
          <w:sz w:val="22"/>
          <w:szCs w:val="22"/>
        </w:rPr>
        <w:t>5</w:t>
      </w:r>
      <w:r w:rsidR="00D02320" w:rsidRPr="009C6183">
        <w:rPr>
          <w:rFonts w:asciiTheme="minorHAnsi" w:hAnsiTheme="minorHAnsi" w:cs="Calibri"/>
          <w:sz w:val="22"/>
          <w:szCs w:val="22"/>
        </w:rPr>
        <w:t xml:space="preserve"> –Notification Content) </w:t>
      </w:r>
      <w:r w:rsidR="00CB7C5A" w:rsidRPr="009C6183">
        <w:rPr>
          <w:rFonts w:asciiTheme="minorHAnsi" w:hAnsiTheme="minorHAnsi" w:cs="Calibri"/>
          <w:sz w:val="22"/>
          <w:szCs w:val="22"/>
        </w:rPr>
        <w:t xml:space="preserve">to the APHSA </w:t>
      </w:r>
      <w:r w:rsidR="00A50994" w:rsidRPr="009C6183">
        <w:rPr>
          <w:rFonts w:asciiTheme="minorHAnsi" w:hAnsiTheme="minorHAnsi" w:cs="Calibri"/>
          <w:sz w:val="22"/>
          <w:szCs w:val="22"/>
        </w:rPr>
        <w:t xml:space="preserve">NEICE </w:t>
      </w:r>
      <w:r w:rsidR="006341DD" w:rsidRPr="009C6183">
        <w:rPr>
          <w:rFonts w:asciiTheme="minorHAnsi" w:hAnsiTheme="minorHAnsi" w:cs="Calibri"/>
          <w:sz w:val="22"/>
          <w:szCs w:val="22"/>
        </w:rPr>
        <w:t>Project Director</w:t>
      </w:r>
      <w:r w:rsidR="00903CB4">
        <w:rPr>
          <w:rFonts w:asciiTheme="minorHAnsi" w:hAnsiTheme="minorHAnsi" w:cs="Calibri"/>
          <w:sz w:val="22"/>
          <w:szCs w:val="22"/>
        </w:rPr>
        <w:t>.</w:t>
      </w:r>
      <w:r w:rsidR="0065091E" w:rsidRPr="009C6183">
        <w:rPr>
          <w:rFonts w:asciiTheme="minorHAnsi" w:hAnsiTheme="minorHAnsi" w:cs="Calibri"/>
          <w:sz w:val="22"/>
          <w:szCs w:val="22"/>
        </w:rPr>
        <w:t xml:space="preserve"> </w:t>
      </w:r>
      <w:r w:rsidR="00807806">
        <w:rPr>
          <w:rFonts w:asciiTheme="minorHAnsi" w:hAnsiTheme="minorHAnsi" w:cs="Calibri"/>
          <w:sz w:val="22"/>
          <w:szCs w:val="22"/>
        </w:rPr>
        <w:t xml:space="preserve">This report will be </w:t>
      </w:r>
      <w:r w:rsidR="002843E5">
        <w:rPr>
          <w:rFonts w:asciiTheme="minorHAnsi" w:hAnsiTheme="minorHAnsi" w:cs="Calibri"/>
          <w:sz w:val="22"/>
          <w:szCs w:val="22"/>
        </w:rPr>
        <w:t xml:space="preserve">reviewed by the BIRT </w:t>
      </w:r>
      <w:r w:rsidR="009729DC">
        <w:rPr>
          <w:rFonts w:asciiTheme="minorHAnsi" w:hAnsiTheme="minorHAnsi" w:cs="Calibri"/>
          <w:sz w:val="22"/>
          <w:szCs w:val="22"/>
        </w:rPr>
        <w:t xml:space="preserve">to determine further action. </w:t>
      </w:r>
    </w:p>
    <w:p w14:paraId="67A8C976" w14:textId="77777777" w:rsidR="009729DC" w:rsidRDefault="009729DC" w:rsidP="00F07F20">
      <w:pPr>
        <w:pStyle w:val="ListParagraph"/>
        <w:widowControl w:val="0"/>
        <w:autoSpaceDE w:val="0"/>
        <w:autoSpaceDN w:val="0"/>
        <w:adjustRightInd w:val="0"/>
        <w:rPr>
          <w:rFonts w:asciiTheme="minorHAnsi" w:hAnsiTheme="minorHAnsi" w:cs="Calibri"/>
          <w:sz w:val="22"/>
          <w:szCs w:val="22"/>
        </w:rPr>
      </w:pPr>
    </w:p>
    <w:p w14:paraId="65EA4985" w14:textId="1B864E3C" w:rsidR="00A66C26" w:rsidRPr="009C6183" w:rsidRDefault="0016757D" w:rsidP="009C6183">
      <w:pPr>
        <w:pStyle w:val="ListParagraph"/>
        <w:widowControl w:val="0"/>
        <w:autoSpaceDE w:val="0"/>
        <w:autoSpaceDN w:val="0"/>
        <w:adjustRightInd w:val="0"/>
        <w:rPr>
          <w:rFonts w:asciiTheme="minorHAnsi" w:hAnsiTheme="minorHAnsi" w:cs="Calibri"/>
          <w:sz w:val="22"/>
          <w:szCs w:val="22"/>
        </w:rPr>
      </w:pPr>
      <w:r w:rsidRPr="009C6183">
        <w:rPr>
          <w:rFonts w:asciiTheme="minorHAnsi" w:hAnsiTheme="minorHAnsi" w:cs="Calibri"/>
          <w:sz w:val="22"/>
          <w:szCs w:val="22"/>
        </w:rPr>
        <w:t xml:space="preserve">If a </w:t>
      </w:r>
      <w:r w:rsidR="00B000AE" w:rsidRPr="009C6183">
        <w:rPr>
          <w:rFonts w:asciiTheme="minorHAnsi" w:hAnsiTheme="minorHAnsi" w:cs="Calibri"/>
          <w:sz w:val="22"/>
          <w:szCs w:val="22"/>
        </w:rPr>
        <w:t>B</w:t>
      </w:r>
      <w:r w:rsidRPr="009C6183">
        <w:rPr>
          <w:rFonts w:asciiTheme="minorHAnsi" w:hAnsiTheme="minorHAnsi" w:cs="Calibri"/>
          <w:sz w:val="22"/>
          <w:szCs w:val="22"/>
        </w:rPr>
        <w:t xml:space="preserve">reach has not actually occurred, </w:t>
      </w:r>
      <w:r w:rsidR="002B64C9">
        <w:rPr>
          <w:rFonts w:asciiTheme="minorHAnsi" w:hAnsiTheme="minorHAnsi" w:cs="Calibri"/>
          <w:sz w:val="22"/>
          <w:szCs w:val="22"/>
        </w:rPr>
        <w:t xml:space="preserve">communication </w:t>
      </w:r>
      <w:r w:rsidR="00CF21B5">
        <w:rPr>
          <w:rFonts w:asciiTheme="minorHAnsi" w:hAnsiTheme="minorHAnsi" w:cs="Calibri"/>
          <w:sz w:val="22"/>
          <w:szCs w:val="22"/>
        </w:rPr>
        <w:t xml:space="preserve">of this </w:t>
      </w:r>
      <w:r w:rsidR="000F127C">
        <w:rPr>
          <w:rFonts w:asciiTheme="minorHAnsi" w:hAnsiTheme="minorHAnsi" w:cs="Calibri"/>
          <w:sz w:val="22"/>
          <w:szCs w:val="22"/>
        </w:rPr>
        <w:t xml:space="preserve">will be sent to those </w:t>
      </w:r>
      <w:r w:rsidR="002B64C9">
        <w:rPr>
          <w:rFonts w:asciiTheme="minorHAnsi" w:hAnsiTheme="minorHAnsi" w:cs="Calibri"/>
          <w:sz w:val="22"/>
          <w:szCs w:val="22"/>
        </w:rPr>
        <w:t xml:space="preserve">required </w:t>
      </w:r>
      <w:r w:rsidR="000F127C">
        <w:rPr>
          <w:rFonts w:asciiTheme="minorHAnsi" w:hAnsiTheme="minorHAnsi" w:cs="Calibri"/>
          <w:sz w:val="22"/>
          <w:szCs w:val="22"/>
        </w:rPr>
        <w:t>to be notified</w:t>
      </w:r>
      <w:r w:rsidR="00FD4BE9">
        <w:rPr>
          <w:rFonts w:asciiTheme="minorHAnsi" w:hAnsiTheme="minorHAnsi" w:cs="Calibri"/>
          <w:sz w:val="22"/>
          <w:szCs w:val="22"/>
        </w:rPr>
        <w:t>.</w:t>
      </w:r>
    </w:p>
    <w:p w14:paraId="48E5594C" w14:textId="77777777" w:rsidR="00A66C26" w:rsidRDefault="00A66C26" w:rsidP="00A66C26">
      <w:pPr>
        <w:widowControl w:val="0"/>
        <w:autoSpaceDE w:val="0"/>
        <w:autoSpaceDN w:val="0"/>
        <w:adjustRightInd w:val="0"/>
        <w:ind w:left="720"/>
        <w:rPr>
          <w:rFonts w:asciiTheme="minorHAnsi" w:hAnsiTheme="minorHAnsi" w:cs="Calibri"/>
          <w:sz w:val="22"/>
          <w:szCs w:val="22"/>
        </w:rPr>
      </w:pPr>
    </w:p>
    <w:p w14:paraId="1F1DE1F6" w14:textId="5E049BDC" w:rsidR="00A05D42" w:rsidRPr="0063110C" w:rsidRDefault="0065091E" w:rsidP="00A66C26">
      <w:pPr>
        <w:widowControl w:val="0"/>
        <w:autoSpaceDE w:val="0"/>
        <w:autoSpaceDN w:val="0"/>
        <w:adjustRightInd w:val="0"/>
        <w:ind w:left="720"/>
        <w:rPr>
          <w:rFonts w:asciiTheme="minorHAnsi" w:hAnsiTheme="minorHAnsi" w:cs="Calibri"/>
          <w:sz w:val="22"/>
          <w:szCs w:val="22"/>
        </w:rPr>
      </w:pPr>
      <w:r>
        <w:rPr>
          <w:rFonts w:asciiTheme="minorHAnsi" w:hAnsiTheme="minorHAnsi" w:cs="Calibri"/>
          <w:sz w:val="22"/>
          <w:szCs w:val="22"/>
        </w:rPr>
        <w:t xml:space="preserve">If </w:t>
      </w:r>
      <w:r w:rsidR="00B000AE">
        <w:rPr>
          <w:rFonts w:asciiTheme="minorHAnsi" w:hAnsiTheme="minorHAnsi" w:cs="Calibri"/>
          <w:sz w:val="22"/>
          <w:szCs w:val="22"/>
        </w:rPr>
        <w:t xml:space="preserve">the ITSP’s report </w:t>
      </w:r>
      <w:r w:rsidR="004261FD">
        <w:rPr>
          <w:rFonts w:asciiTheme="minorHAnsi" w:hAnsiTheme="minorHAnsi" w:cs="Calibri"/>
          <w:sz w:val="22"/>
          <w:szCs w:val="22"/>
        </w:rPr>
        <w:t xml:space="preserve">indicates </w:t>
      </w:r>
      <w:r w:rsidR="00B000AE">
        <w:rPr>
          <w:rFonts w:asciiTheme="minorHAnsi" w:hAnsiTheme="minorHAnsi" w:cs="Calibri"/>
          <w:sz w:val="22"/>
          <w:szCs w:val="22"/>
        </w:rPr>
        <w:t xml:space="preserve">that </w:t>
      </w:r>
      <w:r>
        <w:rPr>
          <w:rFonts w:asciiTheme="minorHAnsi" w:hAnsiTheme="minorHAnsi" w:cs="Calibri"/>
          <w:sz w:val="22"/>
          <w:szCs w:val="22"/>
        </w:rPr>
        <w:t xml:space="preserve">a </w:t>
      </w:r>
      <w:r w:rsidR="00B000AE">
        <w:rPr>
          <w:rFonts w:asciiTheme="minorHAnsi" w:hAnsiTheme="minorHAnsi" w:cs="Calibri"/>
          <w:sz w:val="22"/>
          <w:szCs w:val="22"/>
        </w:rPr>
        <w:t>B</w:t>
      </w:r>
      <w:r>
        <w:rPr>
          <w:rFonts w:asciiTheme="minorHAnsi" w:hAnsiTheme="minorHAnsi" w:cs="Calibri"/>
          <w:sz w:val="22"/>
          <w:szCs w:val="22"/>
        </w:rPr>
        <w:t xml:space="preserve">reach has </w:t>
      </w:r>
      <w:proofErr w:type="gramStart"/>
      <w:r w:rsidR="00F464C5">
        <w:rPr>
          <w:rFonts w:asciiTheme="minorHAnsi" w:hAnsiTheme="minorHAnsi" w:cs="Calibri"/>
          <w:sz w:val="22"/>
          <w:szCs w:val="22"/>
        </w:rPr>
        <w:t xml:space="preserve">actually </w:t>
      </w:r>
      <w:r>
        <w:rPr>
          <w:rFonts w:asciiTheme="minorHAnsi" w:hAnsiTheme="minorHAnsi" w:cs="Calibri"/>
          <w:sz w:val="22"/>
          <w:szCs w:val="22"/>
        </w:rPr>
        <w:t>occurred</w:t>
      </w:r>
      <w:proofErr w:type="gramEnd"/>
      <w:r w:rsidR="00944364">
        <w:rPr>
          <w:rFonts w:asciiTheme="minorHAnsi" w:hAnsiTheme="minorHAnsi" w:cs="Calibri"/>
          <w:sz w:val="22"/>
          <w:szCs w:val="22"/>
        </w:rPr>
        <w:t xml:space="preserve">, </w:t>
      </w:r>
      <w:r w:rsidR="00EE0190">
        <w:rPr>
          <w:rFonts w:asciiTheme="minorHAnsi" w:hAnsiTheme="minorHAnsi" w:cs="Calibri"/>
          <w:sz w:val="22"/>
          <w:szCs w:val="22"/>
        </w:rPr>
        <w:t xml:space="preserve">the </w:t>
      </w:r>
      <w:r w:rsidR="002D3983">
        <w:rPr>
          <w:rFonts w:asciiTheme="minorHAnsi" w:hAnsiTheme="minorHAnsi" w:cs="Calibri"/>
          <w:sz w:val="22"/>
          <w:szCs w:val="22"/>
        </w:rPr>
        <w:t>Breach Incident</w:t>
      </w:r>
      <w:r w:rsidR="002751E0">
        <w:rPr>
          <w:rFonts w:asciiTheme="minorHAnsi" w:hAnsiTheme="minorHAnsi" w:cs="Calibri"/>
          <w:sz w:val="22"/>
          <w:szCs w:val="22"/>
        </w:rPr>
        <w:t xml:space="preserve"> Response Team (BIRT)</w:t>
      </w:r>
      <w:r w:rsidR="00C9344B">
        <w:rPr>
          <w:rFonts w:asciiTheme="minorHAnsi" w:hAnsiTheme="minorHAnsi" w:cs="Calibri"/>
          <w:sz w:val="22"/>
          <w:szCs w:val="22"/>
        </w:rPr>
        <w:t xml:space="preserve"> will </w:t>
      </w:r>
      <w:r w:rsidR="0058539B">
        <w:rPr>
          <w:rFonts w:asciiTheme="minorHAnsi" w:hAnsiTheme="minorHAnsi" w:cs="Calibri"/>
          <w:sz w:val="22"/>
          <w:szCs w:val="22"/>
        </w:rPr>
        <w:t xml:space="preserve">determine the severity of the </w:t>
      </w:r>
      <w:r w:rsidR="00B000AE">
        <w:rPr>
          <w:rFonts w:asciiTheme="minorHAnsi" w:hAnsiTheme="minorHAnsi" w:cs="Calibri"/>
          <w:sz w:val="22"/>
          <w:szCs w:val="22"/>
        </w:rPr>
        <w:t>B</w:t>
      </w:r>
      <w:r w:rsidR="0058539B">
        <w:rPr>
          <w:rFonts w:asciiTheme="minorHAnsi" w:hAnsiTheme="minorHAnsi" w:cs="Calibri"/>
          <w:sz w:val="22"/>
          <w:szCs w:val="22"/>
        </w:rPr>
        <w:t xml:space="preserve">reach </w:t>
      </w:r>
      <w:r w:rsidR="00AB7C17">
        <w:rPr>
          <w:rFonts w:asciiTheme="minorHAnsi" w:hAnsiTheme="minorHAnsi" w:cs="Calibri"/>
          <w:sz w:val="22"/>
          <w:szCs w:val="22"/>
        </w:rPr>
        <w:t>(whether it was internal</w:t>
      </w:r>
      <w:r w:rsidR="00075D0C">
        <w:rPr>
          <w:rFonts w:asciiTheme="minorHAnsi" w:hAnsiTheme="minorHAnsi" w:cs="Calibri"/>
          <w:sz w:val="22"/>
          <w:szCs w:val="22"/>
        </w:rPr>
        <w:t xml:space="preserve"> </w:t>
      </w:r>
      <w:r w:rsidR="00B535C4">
        <w:rPr>
          <w:rFonts w:asciiTheme="minorHAnsi" w:hAnsiTheme="minorHAnsi" w:cs="Calibri"/>
          <w:sz w:val="22"/>
          <w:szCs w:val="22"/>
        </w:rPr>
        <w:t xml:space="preserve">or external) </w:t>
      </w:r>
      <w:r w:rsidR="00075D0C">
        <w:rPr>
          <w:rFonts w:asciiTheme="minorHAnsi" w:hAnsiTheme="minorHAnsi" w:cs="Calibri"/>
          <w:sz w:val="22"/>
          <w:szCs w:val="22"/>
        </w:rPr>
        <w:t xml:space="preserve">and </w:t>
      </w:r>
      <w:r w:rsidR="00D17A4A">
        <w:rPr>
          <w:rFonts w:asciiTheme="minorHAnsi" w:hAnsiTheme="minorHAnsi" w:cs="Calibri"/>
          <w:sz w:val="22"/>
          <w:szCs w:val="22"/>
        </w:rPr>
        <w:t xml:space="preserve">which steps as outlined in Section IV </w:t>
      </w:r>
      <w:r w:rsidR="00334615">
        <w:rPr>
          <w:rFonts w:asciiTheme="minorHAnsi" w:hAnsiTheme="minorHAnsi" w:cs="Calibri"/>
          <w:sz w:val="22"/>
          <w:szCs w:val="22"/>
        </w:rPr>
        <w:t>should be activated</w:t>
      </w:r>
      <w:r w:rsidR="00813D33">
        <w:rPr>
          <w:rFonts w:asciiTheme="minorHAnsi" w:hAnsiTheme="minorHAnsi" w:cs="Calibri"/>
          <w:sz w:val="22"/>
          <w:szCs w:val="22"/>
        </w:rPr>
        <w:t>.</w:t>
      </w:r>
      <w:r w:rsidR="0058539B">
        <w:rPr>
          <w:rFonts w:asciiTheme="minorHAnsi" w:hAnsiTheme="minorHAnsi" w:cs="Calibri"/>
          <w:sz w:val="22"/>
          <w:szCs w:val="22"/>
        </w:rPr>
        <w:t xml:space="preserve"> </w:t>
      </w:r>
      <w:r w:rsidR="00692162">
        <w:rPr>
          <w:rFonts w:asciiTheme="minorHAnsi" w:hAnsiTheme="minorHAnsi" w:cs="Calibri"/>
          <w:sz w:val="22"/>
          <w:szCs w:val="22"/>
        </w:rPr>
        <w:t>T</w:t>
      </w:r>
      <w:r>
        <w:rPr>
          <w:rFonts w:asciiTheme="minorHAnsi" w:hAnsiTheme="minorHAnsi" w:cs="Calibri"/>
          <w:sz w:val="22"/>
          <w:szCs w:val="22"/>
        </w:rPr>
        <w:t xml:space="preserve">he </w:t>
      </w:r>
      <w:r w:rsidR="00B000AE">
        <w:rPr>
          <w:rFonts w:asciiTheme="minorHAnsi" w:hAnsiTheme="minorHAnsi" w:cs="Calibri"/>
          <w:sz w:val="22"/>
          <w:szCs w:val="22"/>
        </w:rPr>
        <w:t xml:space="preserve">ITSP </w:t>
      </w:r>
      <w:r>
        <w:rPr>
          <w:rFonts w:asciiTheme="minorHAnsi" w:hAnsiTheme="minorHAnsi" w:cs="Calibri"/>
          <w:sz w:val="22"/>
          <w:szCs w:val="22"/>
        </w:rPr>
        <w:t xml:space="preserve">report will </w:t>
      </w:r>
      <w:r w:rsidR="00B561BA">
        <w:rPr>
          <w:rFonts w:asciiTheme="minorHAnsi" w:hAnsiTheme="minorHAnsi" w:cs="Calibri"/>
          <w:sz w:val="22"/>
          <w:szCs w:val="22"/>
        </w:rPr>
        <w:t>address all elements outlined in #5</w:t>
      </w:r>
      <w:r w:rsidR="007F7B50">
        <w:rPr>
          <w:rFonts w:asciiTheme="minorHAnsi" w:hAnsiTheme="minorHAnsi" w:cs="Calibri"/>
          <w:sz w:val="22"/>
          <w:szCs w:val="22"/>
        </w:rPr>
        <w:t xml:space="preserve"> - Notification Content</w:t>
      </w:r>
      <w:r w:rsidR="002D741C">
        <w:rPr>
          <w:rFonts w:asciiTheme="minorHAnsi" w:hAnsiTheme="minorHAnsi" w:cs="Calibri"/>
          <w:sz w:val="22"/>
          <w:szCs w:val="22"/>
        </w:rPr>
        <w:t>.</w:t>
      </w:r>
      <w:r w:rsidR="007F7B50">
        <w:rPr>
          <w:rFonts w:asciiTheme="minorHAnsi" w:hAnsiTheme="minorHAnsi" w:cs="Calibri"/>
          <w:sz w:val="22"/>
          <w:szCs w:val="22"/>
        </w:rPr>
        <w:t xml:space="preserve"> </w:t>
      </w:r>
      <w:r w:rsidR="00540E23">
        <w:rPr>
          <w:rFonts w:asciiTheme="minorHAnsi" w:hAnsiTheme="minorHAnsi" w:cs="Calibri"/>
          <w:sz w:val="22"/>
          <w:szCs w:val="22"/>
        </w:rPr>
        <w:t>Once the ITSP</w:t>
      </w:r>
      <w:r w:rsidR="001D7431">
        <w:rPr>
          <w:rFonts w:asciiTheme="minorHAnsi" w:hAnsiTheme="minorHAnsi" w:cs="Calibri"/>
          <w:sz w:val="22"/>
          <w:szCs w:val="22"/>
        </w:rPr>
        <w:t xml:space="preserve"> has provided the </w:t>
      </w:r>
      <w:r w:rsidR="007B3FA5">
        <w:rPr>
          <w:rFonts w:asciiTheme="minorHAnsi" w:hAnsiTheme="minorHAnsi" w:cs="Calibri"/>
          <w:sz w:val="22"/>
          <w:szCs w:val="22"/>
        </w:rPr>
        <w:t xml:space="preserve">final </w:t>
      </w:r>
      <w:r w:rsidR="001D7431">
        <w:rPr>
          <w:rFonts w:asciiTheme="minorHAnsi" w:hAnsiTheme="minorHAnsi" w:cs="Calibri"/>
          <w:sz w:val="22"/>
          <w:szCs w:val="22"/>
        </w:rPr>
        <w:t>report</w:t>
      </w:r>
      <w:r w:rsidR="00244B26">
        <w:rPr>
          <w:rFonts w:asciiTheme="minorHAnsi" w:hAnsiTheme="minorHAnsi" w:cs="Calibri"/>
          <w:sz w:val="22"/>
          <w:szCs w:val="22"/>
        </w:rPr>
        <w:t xml:space="preserve"> </w:t>
      </w:r>
      <w:r w:rsidR="00157235">
        <w:rPr>
          <w:rFonts w:asciiTheme="minorHAnsi" w:hAnsiTheme="minorHAnsi" w:cs="Calibri"/>
          <w:sz w:val="22"/>
          <w:szCs w:val="22"/>
        </w:rPr>
        <w:t>to APHSA</w:t>
      </w:r>
      <w:r w:rsidR="001D7431">
        <w:rPr>
          <w:rFonts w:asciiTheme="minorHAnsi" w:hAnsiTheme="minorHAnsi" w:cs="Calibri"/>
          <w:sz w:val="22"/>
          <w:szCs w:val="22"/>
        </w:rPr>
        <w:t xml:space="preserve">, </w:t>
      </w:r>
      <w:r w:rsidR="00A05D42" w:rsidRPr="0063110C">
        <w:rPr>
          <w:rFonts w:asciiTheme="minorHAnsi" w:hAnsiTheme="minorHAnsi" w:cs="Calibri"/>
          <w:sz w:val="22"/>
          <w:szCs w:val="22"/>
        </w:rPr>
        <w:t xml:space="preserve">all Participants </w:t>
      </w:r>
      <w:r w:rsidR="001D7431">
        <w:rPr>
          <w:rFonts w:asciiTheme="minorHAnsi" w:hAnsiTheme="minorHAnsi" w:cs="Calibri"/>
          <w:sz w:val="22"/>
          <w:szCs w:val="22"/>
        </w:rPr>
        <w:t xml:space="preserve">impacted by the </w:t>
      </w:r>
      <w:r w:rsidR="00B000AE">
        <w:rPr>
          <w:rFonts w:asciiTheme="minorHAnsi" w:hAnsiTheme="minorHAnsi" w:cs="Calibri"/>
          <w:sz w:val="22"/>
          <w:szCs w:val="22"/>
        </w:rPr>
        <w:t>B</w:t>
      </w:r>
      <w:r w:rsidR="001D7431">
        <w:rPr>
          <w:rFonts w:asciiTheme="minorHAnsi" w:hAnsiTheme="minorHAnsi" w:cs="Calibri"/>
          <w:sz w:val="22"/>
          <w:szCs w:val="22"/>
        </w:rPr>
        <w:t xml:space="preserve">reach </w:t>
      </w:r>
      <w:r w:rsidR="009803C5">
        <w:rPr>
          <w:rFonts w:asciiTheme="minorHAnsi" w:hAnsiTheme="minorHAnsi" w:cs="Calibri"/>
          <w:sz w:val="22"/>
          <w:szCs w:val="22"/>
        </w:rPr>
        <w:t xml:space="preserve">will be </w:t>
      </w:r>
      <w:r w:rsidR="00A05D42" w:rsidRPr="0063110C">
        <w:rPr>
          <w:rFonts w:asciiTheme="minorHAnsi" w:hAnsiTheme="minorHAnsi" w:cs="Calibri"/>
          <w:sz w:val="22"/>
          <w:szCs w:val="22"/>
        </w:rPr>
        <w:t xml:space="preserve">notified by APHSA </w:t>
      </w:r>
      <w:r w:rsidR="00635ED0">
        <w:rPr>
          <w:rFonts w:asciiTheme="minorHAnsi" w:hAnsiTheme="minorHAnsi" w:cs="Calibri"/>
          <w:sz w:val="22"/>
          <w:szCs w:val="22"/>
        </w:rPr>
        <w:t>within twenty-four hours</w:t>
      </w:r>
      <w:r w:rsidR="0055378F">
        <w:rPr>
          <w:rFonts w:asciiTheme="minorHAnsi" w:hAnsiTheme="minorHAnsi" w:cs="Calibri"/>
          <w:sz w:val="22"/>
          <w:szCs w:val="22"/>
        </w:rPr>
        <w:t xml:space="preserve"> </w:t>
      </w:r>
      <w:r w:rsidR="00A05D42" w:rsidRPr="0063110C">
        <w:rPr>
          <w:rFonts w:asciiTheme="minorHAnsi" w:hAnsiTheme="minorHAnsi" w:cs="Calibri"/>
          <w:sz w:val="22"/>
          <w:szCs w:val="22"/>
        </w:rPr>
        <w:t xml:space="preserve">and kept up to date on all activity until </w:t>
      </w:r>
      <w:r w:rsidR="00B000AE">
        <w:rPr>
          <w:rFonts w:asciiTheme="minorHAnsi" w:hAnsiTheme="minorHAnsi" w:cs="Calibri"/>
          <w:sz w:val="22"/>
          <w:szCs w:val="22"/>
        </w:rPr>
        <w:t>B</w:t>
      </w:r>
      <w:r w:rsidR="00A05D42" w:rsidRPr="0063110C">
        <w:rPr>
          <w:rFonts w:asciiTheme="minorHAnsi" w:hAnsiTheme="minorHAnsi" w:cs="Calibri"/>
          <w:sz w:val="22"/>
          <w:szCs w:val="22"/>
        </w:rPr>
        <w:t xml:space="preserve">reach is </w:t>
      </w:r>
      <w:r w:rsidR="00B5511C">
        <w:rPr>
          <w:rFonts w:asciiTheme="minorHAnsi" w:hAnsiTheme="minorHAnsi" w:cs="Calibri"/>
          <w:sz w:val="22"/>
          <w:szCs w:val="22"/>
        </w:rPr>
        <w:t>completely</w:t>
      </w:r>
      <w:r w:rsidR="001D7431">
        <w:rPr>
          <w:rFonts w:asciiTheme="minorHAnsi" w:hAnsiTheme="minorHAnsi" w:cs="Calibri"/>
          <w:sz w:val="22"/>
          <w:szCs w:val="22"/>
        </w:rPr>
        <w:t xml:space="preserve"> </w:t>
      </w:r>
      <w:r w:rsidR="00A05D42" w:rsidRPr="0063110C">
        <w:rPr>
          <w:rFonts w:asciiTheme="minorHAnsi" w:hAnsiTheme="minorHAnsi" w:cs="Calibri"/>
          <w:sz w:val="22"/>
          <w:szCs w:val="22"/>
        </w:rPr>
        <w:t>resolved.   Notifications of ongoing investigation,</w:t>
      </w:r>
      <w:r w:rsidR="00A05D42">
        <w:rPr>
          <w:rFonts w:asciiTheme="minorHAnsi" w:hAnsiTheme="minorHAnsi" w:cs="Calibri"/>
          <w:sz w:val="22"/>
          <w:szCs w:val="22"/>
        </w:rPr>
        <w:t xml:space="preserve"> </w:t>
      </w:r>
      <w:r w:rsidR="00A05D42" w:rsidRPr="0063110C">
        <w:rPr>
          <w:rFonts w:asciiTheme="minorHAnsi" w:hAnsiTheme="minorHAnsi" w:cs="Calibri"/>
          <w:sz w:val="22"/>
          <w:szCs w:val="22"/>
        </w:rPr>
        <w:t xml:space="preserve">mitigation, and corrective actions will continue all the way from </w:t>
      </w:r>
      <w:r w:rsidR="007B3FA5">
        <w:rPr>
          <w:rFonts w:asciiTheme="minorHAnsi" w:hAnsiTheme="minorHAnsi" w:cs="Calibri"/>
          <w:sz w:val="22"/>
          <w:szCs w:val="22"/>
        </w:rPr>
        <w:t xml:space="preserve">suspected </w:t>
      </w:r>
      <w:r w:rsidR="00A05D42" w:rsidRPr="0063110C">
        <w:rPr>
          <w:rFonts w:asciiTheme="minorHAnsi" w:hAnsiTheme="minorHAnsi" w:cs="Calibri"/>
          <w:sz w:val="22"/>
          <w:szCs w:val="22"/>
        </w:rPr>
        <w:t xml:space="preserve">incident </w:t>
      </w:r>
      <w:r w:rsidR="007B3FA5">
        <w:rPr>
          <w:rFonts w:asciiTheme="minorHAnsi" w:hAnsiTheme="minorHAnsi" w:cs="Calibri"/>
          <w:sz w:val="22"/>
          <w:szCs w:val="22"/>
        </w:rPr>
        <w:t xml:space="preserve">report </w:t>
      </w:r>
      <w:r w:rsidR="00A05D42" w:rsidRPr="0063110C">
        <w:rPr>
          <w:rFonts w:asciiTheme="minorHAnsi" w:hAnsiTheme="minorHAnsi" w:cs="Calibri"/>
          <w:sz w:val="22"/>
          <w:szCs w:val="22"/>
        </w:rPr>
        <w:t>to the lessons learned</w:t>
      </w:r>
      <w:r w:rsidR="001F772E">
        <w:rPr>
          <w:rFonts w:asciiTheme="minorHAnsi" w:hAnsiTheme="minorHAnsi" w:cs="Calibri"/>
          <w:sz w:val="22"/>
          <w:szCs w:val="22"/>
        </w:rPr>
        <w:t xml:space="preserve"> as outlined in an incident </w:t>
      </w:r>
      <w:r w:rsidR="00AA5CDF">
        <w:rPr>
          <w:rFonts w:asciiTheme="minorHAnsi" w:hAnsiTheme="minorHAnsi" w:cs="Calibri"/>
          <w:sz w:val="22"/>
          <w:szCs w:val="22"/>
        </w:rPr>
        <w:t xml:space="preserve">response </w:t>
      </w:r>
      <w:r w:rsidR="001F772E">
        <w:rPr>
          <w:rFonts w:asciiTheme="minorHAnsi" w:hAnsiTheme="minorHAnsi" w:cs="Calibri"/>
          <w:sz w:val="22"/>
          <w:szCs w:val="22"/>
        </w:rPr>
        <w:t>debrief</w:t>
      </w:r>
      <w:r w:rsidR="00A05D42" w:rsidRPr="0063110C">
        <w:rPr>
          <w:rFonts w:asciiTheme="minorHAnsi" w:hAnsiTheme="minorHAnsi" w:cs="Calibri"/>
          <w:sz w:val="22"/>
          <w:szCs w:val="22"/>
        </w:rPr>
        <w:t>.</w:t>
      </w:r>
      <w:r w:rsidR="002F1512">
        <w:rPr>
          <w:rFonts w:asciiTheme="minorHAnsi" w:hAnsiTheme="minorHAnsi" w:cs="Calibri"/>
          <w:sz w:val="22"/>
          <w:szCs w:val="22"/>
        </w:rPr>
        <w:t xml:space="preserve"> (See Appendix B </w:t>
      </w:r>
      <w:r w:rsidR="0086069F">
        <w:rPr>
          <w:rFonts w:asciiTheme="minorHAnsi" w:hAnsiTheme="minorHAnsi" w:cs="Calibri"/>
          <w:sz w:val="22"/>
          <w:szCs w:val="22"/>
        </w:rPr>
        <w:t>–</w:t>
      </w:r>
      <w:r w:rsidR="009907C8">
        <w:rPr>
          <w:rFonts w:asciiTheme="minorHAnsi" w:hAnsiTheme="minorHAnsi" w:cs="Calibri"/>
          <w:sz w:val="22"/>
          <w:szCs w:val="22"/>
        </w:rPr>
        <w:t xml:space="preserve"> </w:t>
      </w:r>
      <w:r w:rsidR="0086069F">
        <w:rPr>
          <w:rFonts w:asciiTheme="minorHAnsi" w:hAnsiTheme="minorHAnsi" w:cs="Calibri"/>
          <w:sz w:val="22"/>
          <w:szCs w:val="22"/>
        </w:rPr>
        <w:t>BIRT Decision Tree)</w:t>
      </w:r>
    </w:p>
    <w:p w14:paraId="58725D80" w14:textId="77777777" w:rsidR="00A05D42" w:rsidRPr="0063110C" w:rsidRDefault="00A05D42" w:rsidP="00A05D42">
      <w:pPr>
        <w:widowControl w:val="0"/>
        <w:autoSpaceDE w:val="0"/>
        <w:autoSpaceDN w:val="0"/>
        <w:adjustRightInd w:val="0"/>
        <w:rPr>
          <w:rFonts w:asciiTheme="minorHAnsi" w:hAnsiTheme="minorHAnsi" w:cs="Calibri"/>
          <w:sz w:val="22"/>
          <w:szCs w:val="22"/>
        </w:rPr>
      </w:pPr>
    </w:p>
    <w:bookmarkEnd w:id="1"/>
    <w:p w14:paraId="3679EE1D" w14:textId="0E198A51" w:rsidR="00A05D42" w:rsidRPr="0063110C" w:rsidRDefault="00A05D42" w:rsidP="00A05D42">
      <w:pPr>
        <w:widowControl w:val="0"/>
        <w:numPr>
          <w:ilvl w:val="0"/>
          <w:numId w:val="1"/>
        </w:numPr>
        <w:autoSpaceDE w:val="0"/>
        <w:autoSpaceDN w:val="0"/>
        <w:adjustRightInd w:val="0"/>
        <w:rPr>
          <w:rFonts w:asciiTheme="minorHAnsi" w:hAnsiTheme="minorHAnsi" w:cs="Calibri"/>
          <w:b/>
          <w:sz w:val="22"/>
          <w:szCs w:val="22"/>
        </w:rPr>
      </w:pPr>
      <w:r w:rsidRPr="0063110C">
        <w:rPr>
          <w:rFonts w:asciiTheme="minorHAnsi" w:hAnsiTheme="minorHAnsi" w:cs="Calibri"/>
          <w:b/>
          <w:sz w:val="22"/>
          <w:szCs w:val="22"/>
        </w:rPr>
        <w:t>Notification Content</w:t>
      </w:r>
    </w:p>
    <w:p w14:paraId="7EB0969D" w14:textId="77777777" w:rsidR="00A05D42" w:rsidRDefault="00A05D42" w:rsidP="00A05D42">
      <w:pPr>
        <w:widowControl w:val="0"/>
        <w:autoSpaceDE w:val="0"/>
        <w:autoSpaceDN w:val="0"/>
        <w:adjustRightInd w:val="0"/>
        <w:rPr>
          <w:rFonts w:asciiTheme="minorHAnsi" w:hAnsiTheme="minorHAnsi" w:cs="Calibri"/>
          <w:sz w:val="22"/>
          <w:szCs w:val="22"/>
        </w:rPr>
      </w:pPr>
    </w:p>
    <w:p w14:paraId="578EFB32" w14:textId="417D13F1" w:rsidR="00A05D42" w:rsidRPr="0063110C" w:rsidRDefault="00A05D42" w:rsidP="00A05D42">
      <w:pPr>
        <w:widowControl w:val="0"/>
        <w:autoSpaceDE w:val="0"/>
        <w:autoSpaceDN w:val="0"/>
        <w:adjustRightInd w:val="0"/>
        <w:ind w:left="720"/>
        <w:rPr>
          <w:rFonts w:asciiTheme="minorHAnsi" w:hAnsiTheme="minorHAnsi" w:cs="Calibri"/>
          <w:sz w:val="22"/>
          <w:szCs w:val="22"/>
        </w:rPr>
      </w:pPr>
      <w:r w:rsidRPr="0063110C">
        <w:rPr>
          <w:rFonts w:asciiTheme="minorHAnsi" w:hAnsiTheme="minorHAnsi" w:cs="Calibri"/>
          <w:sz w:val="22"/>
          <w:szCs w:val="22"/>
        </w:rPr>
        <w:t>The notification</w:t>
      </w:r>
      <w:r w:rsidR="008159CD">
        <w:rPr>
          <w:rFonts w:asciiTheme="minorHAnsi" w:hAnsiTheme="minorHAnsi" w:cs="Calibri"/>
          <w:sz w:val="22"/>
          <w:szCs w:val="22"/>
        </w:rPr>
        <w:t xml:space="preserve"> content</w:t>
      </w:r>
      <w:r w:rsidRPr="0063110C">
        <w:rPr>
          <w:rFonts w:asciiTheme="minorHAnsi" w:hAnsiTheme="minorHAnsi" w:cs="Calibri"/>
          <w:sz w:val="22"/>
          <w:szCs w:val="22"/>
        </w:rPr>
        <w:t xml:space="preserve"> </w:t>
      </w:r>
      <w:r w:rsidR="00C3443F">
        <w:rPr>
          <w:rFonts w:asciiTheme="minorHAnsi" w:hAnsiTheme="minorHAnsi" w:cs="Calibri"/>
          <w:sz w:val="22"/>
          <w:szCs w:val="22"/>
        </w:rPr>
        <w:t xml:space="preserve">within 72 hours of the suspected incident </w:t>
      </w:r>
      <w:r w:rsidR="00974C3C">
        <w:rPr>
          <w:rFonts w:asciiTheme="minorHAnsi" w:hAnsiTheme="minorHAnsi" w:cs="Calibri"/>
          <w:sz w:val="22"/>
          <w:szCs w:val="22"/>
        </w:rPr>
        <w:t xml:space="preserve">(Form Provided to </w:t>
      </w:r>
      <w:r w:rsidR="00B5511C">
        <w:rPr>
          <w:rFonts w:asciiTheme="minorHAnsi" w:hAnsiTheme="minorHAnsi" w:cs="Calibri"/>
          <w:sz w:val="22"/>
          <w:szCs w:val="22"/>
        </w:rPr>
        <w:t xml:space="preserve">the ITSP and </w:t>
      </w:r>
      <w:r w:rsidR="00974C3C">
        <w:rPr>
          <w:rFonts w:asciiTheme="minorHAnsi" w:hAnsiTheme="minorHAnsi" w:cs="Calibri"/>
          <w:sz w:val="22"/>
          <w:szCs w:val="22"/>
        </w:rPr>
        <w:t>Participants)</w:t>
      </w:r>
      <w:r w:rsidR="00336634">
        <w:rPr>
          <w:rFonts w:asciiTheme="minorHAnsi" w:hAnsiTheme="minorHAnsi" w:cs="Calibri"/>
          <w:sz w:val="22"/>
          <w:szCs w:val="22"/>
        </w:rPr>
        <w:t xml:space="preserve"> </w:t>
      </w:r>
      <w:r w:rsidRPr="0063110C">
        <w:rPr>
          <w:rFonts w:asciiTheme="minorHAnsi" w:hAnsiTheme="minorHAnsi" w:cs="Calibri"/>
          <w:sz w:val="22"/>
          <w:szCs w:val="22"/>
        </w:rPr>
        <w:t xml:space="preserve">from either the Participant or </w:t>
      </w:r>
      <w:r w:rsidR="00B5511C">
        <w:rPr>
          <w:rFonts w:asciiTheme="minorHAnsi" w:hAnsiTheme="minorHAnsi" w:cs="Calibri"/>
          <w:sz w:val="22"/>
          <w:szCs w:val="22"/>
        </w:rPr>
        <w:t xml:space="preserve">the ITSP </w:t>
      </w:r>
      <w:r w:rsidRPr="0063110C">
        <w:rPr>
          <w:rFonts w:asciiTheme="minorHAnsi" w:hAnsiTheme="minorHAnsi" w:cs="Calibri"/>
          <w:sz w:val="22"/>
          <w:szCs w:val="22"/>
        </w:rPr>
        <w:t>shall include</w:t>
      </w:r>
      <w:r w:rsidR="008159CD">
        <w:rPr>
          <w:rFonts w:asciiTheme="minorHAnsi" w:hAnsiTheme="minorHAnsi" w:cs="Calibri"/>
          <w:sz w:val="22"/>
          <w:szCs w:val="22"/>
        </w:rPr>
        <w:t xml:space="preserve"> </w:t>
      </w:r>
      <w:r w:rsidRPr="0063110C">
        <w:rPr>
          <w:rFonts w:asciiTheme="minorHAnsi" w:hAnsiTheme="minorHAnsi" w:cs="Calibri"/>
          <w:sz w:val="22"/>
          <w:szCs w:val="22"/>
        </w:rPr>
        <w:t>the following information:</w:t>
      </w:r>
    </w:p>
    <w:p w14:paraId="0C6288A8" w14:textId="28E99C16" w:rsidR="008159CD" w:rsidRDefault="008159CD" w:rsidP="008159CD">
      <w:pPr>
        <w:pStyle w:val="ListParagraph"/>
        <w:widowControl w:val="0"/>
        <w:numPr>
          <w:ilvl w:val="0"/>
          <w:numId w:val="2"/>
        </w:numPr>
        <w:autoSpaceDE w:val="0"/>
        <w:autoSpaceDN w:val="0"/>
        <w:adjustRightInd w:val="0"/>
        <w:rPr>
          <w:rFonts w:asciiTheme="minorHAnsi" w:hAnsiTheme="minorHAnsi" w:cs="Calibri"/>
          <w:sz w:val="22"/>
          <w:szCs w:val="22"/>
        </w:rPr>
      </w:pPr>
      <w:bookmarkStart w:id="2" w:name="_Hlk40261957"/>
      <w:r w:rsidRPr="009F20E4">
        <w:rPr>
          <w:rFonts w:asciiTheme="minorHAnsi" w:hAnsiTheme="minorHAnsi" w:cs="Calibri"/>
          <w:sz w:val="22"/>
          <w:szCs w:val="22"/>
        </w:rPr>
        <w:t xml:space="preserve">A brief description of the </w:t>
      </w:r>
      <w:r w:rsidR="002D3983">
        <w:rPr>
          <w:rFonts w:asciiTheme="minorHAnsi" w:hAnsiTheme="minorHAnsi" w:cs="Calibri"/>
          <w:sz w:val="22"/>
          <w:szCs w:val="22"/>
        </w:rPr>
        <w:t>Breach Incident</w:t>
      </w:r>
      <w:r>
        <w:rPr>
          <w:rFonts w:asciiTheme="minorHAnsi" w:hAnsiTheme="minorHAnsi" w:cs="Calibri"/>
          <w:sz w:val="22"/>
          <w:szCs w:val="22"/>
        </w:rPr>
        <w:t xml:space="preserve"> to include date of incident, date of discovery, time, duration of incident, and location of incident. Additionally, the ITSP will provide a preliminary risk assessment that identifies a high (e.g., external breach), medium (e.g., state report of internal access), or low (e.g., internal misdirected data within the system) risk of impact based on the number of individuals/records involved in the incident.</w:t>
      </w:r>
      <w:r w:rsidR="00F41AC1">
        <w:rPr>
          <w:rFonts w:asciiTheme="minorHAnsi" w:hAnsiTheme="minorHAnsi" w:cs="Calibri"/>
          <w:sz w:val="22"/>
          <w:szCs w:val="22"/>
        </w:rPr>
        <w:t xml:space="preserve"> Included in this description</w:t>
      </w:r>
      <w:r w:rsidR="00315AA3">
        <w:rPr>
          <w:rFonts w:asciiTheme="minorHAnsi" w:hAnsiTheme="minorHAnsi" w:cs="Calibri"/>
          <w:sz w:val="22"/>
          <w:szCs w:val="22"/>
        </w:rPr>
        <w:t xml:space="preserve">, the ITSP will indicate how many of these cases </w:t>
      </w:r>
      <w:r w:rsidR="001D363C">
        <w:rPr>
          <w:rFonts w:asciiTheme="minorHAnsi" w:hAnsiTheme="minorHAnsi" w:cs="Calibri"/>
          <w:sz w:val="22"/>
          <w:szCs w:val="22"/>
        </w:rPr>
        <w:t xml:space="preserve">involved in the incident exposed PHI or PII </w:t>
      </w:r>
      <w:r>
        <w:rPr>
          <w:rFonts w:asciiTheme="minorHAnsi" w:hAnsiTheme="minorHAnsi" w:cs="Calibri"/>
          <w:sz w:val="22"/>
          <w:szCs w:val="22"/>
        </w:rPr>
        <w:t xml:space="preserve">  </w:t>
      </w:r>
    </w:p>
    <w:p w14:paraId="3B2158C4" w14:textId="2EF9FA1C" w:rsidR="008159CD" w:rsidRPr="009F20E4" w:rsidRDefault="008159CD" w:rsidP="008159CD">
      <w:pPr>
        <w:pStyle w:val="ListParagraph"/>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Describe the type of </w:t>
      </w:r>
      <w:r w:rsidR="002D3983">
        <w:rPr>
          <w:rFonts w:asciiTheme="minorHAnsi" w:hAnsiTheme="minorHAnsi" w:cs="Calibri"/>
          <w:sz w:val="22"/>
          <w:szCs w:val="22"/>
        </w:rPr>
        <w:t>Breach Incident</w:t>
      </w:r>
      <w:r>
        <w:rPr>
          <w:rFonts w:asciiTheme="minorHAnsi" w:hAnsiTheme="minorHAnsi" w:cs="Calibri"/>
          <w:sz w:val="22"/>
          <w:szCs w:val="22"/>
        </w:rPr>
        <w:t xml:space="preserve"> (theft, loss, improper disposal, unauthorized access, unauthorized disclosure, mis-sent, hacking/IT incident, Unknown, Other)</w:t>
      </w:r>
    </w:p>
    <w:p w14:paraId="095738D7" w14:textId="2AF025BC" w:rsidR="008159CD" w:rsidRPr="0063110C" w:rsidRDefault="008159CD" w:rsidP="008159CD">
      <w:pPr>
        <w:widowControl w:val="0"/>
        <w:numPr>
          <w:ilvl w:val="0"/>
          <w:numId w:val="2"/>
        </w:numPr>
        <w:autoSpaceDE w:val="0"/>
        <w:autoSpaceDN w:val="0"/>
        <w:adjustRightInd w:val="0"/>
        <w:rPr>
          <w:rFonts w:asciiTheme="minorHAnsi" w:hAnsiTheme="minorHAnsi" w:cs="Calibri"/>
          <w:sz w:val="22"/>
          <w:szCs w:val="22"/>
        </w:rPr>
      </w:pPr>
      <w:r w:rsidRPr="0063110C">
        <w:rPr>
          <w:rFonts w:asciiTheme="minorHAnsi" w:hAnsiTheme="minorHAnsi" w:cs="Calibri"/>
          <w:sz w:val="22"/>
          <w:szCs w:val="22"/>
        </w:rPr>
        <w:lastRenderedPageBreak/>
        <w:t xml:space="preserve">Description of the roles of the people </w:t>
      </w:r>
      <w:r>
        <w:rPr>
          <w:rFonts w:asciiTheme="minorHAnsi" w:hAnsiTheme="minorHAnsi" w:cs="Calibri"/>
          <w:sz w:val="22"/>
          <w:szCs w:val="22"/>
        </w:rPr>
        <w:t>who may have improperly sent, used, accessed</w:t>
      </w:r>
      <w:r w:rsidR="009A5DCB">
        <w:rPr>
          <w:rFonts w:asciiTheme="minorHAnsi" w:hAnsiTheme="minorHAnsi" w:cs="Calibri"/>
          <w:sz w:val="22"/>
          <w:szCs w:val="22"/>
        </w:rPr>
        <w:t>,</w:t>
      </w:r>
      <w:r>
        <w:rPr>
          <w:rFonts w:asciiTheme="minorHAnsi" w:hAnsiTheme="minorHAnsi" w:cs="Calibri"/>
          <w:sz w:val="22"/>
          <w:szCs w:val="22"/>
        </w:rPr>
        <w:t xml:space="preserve"> or disclosed PHI/PII </w:t>
      </w:r>
      <w:r w:rsidRPr="0063110C">
        <w:rPr>
          <w:rFonts w:asciiTheme="minorHAnsi" w:hAnsiTheme="minorHAnsi" w:cs="Calibri"/>
          <w:sz w:val="22"/>
          <w:szCs w:val="22"/>
        </w:rPr>
        <w:t>(e.g.</w:t>
      </w:r>
      <w:r>
        <w:rPr>
          <w:rFonts w:asciiTheme="minorHAnsi" w:hAnsiTheme="minorHAnsi" w:cs="Calibri"/>
          <w:sz w:val="22"/>
          <w:szCs w:val="22"/>
        </w:rPr>
        <w:t>,</w:t>
      </w:r>
      <w:r w:rsidRPr="0063110C">
        <w:rPr>
          <w:rFonts w:asciiTheme="minorHAnsi" w:hAnsiTheme="minorHAnsi" w:cs="Calibri"/>
          <w:sz w:val="22"/>
          <w:szCs w:val="22"/>
        </w:rPr>
        <w:t xml:space="preserve"> employees, Users, service providers, unauthorized persons, etc.)</w:t>
      </w:r>
      <w:r>
        <w:rPr>
          <w:rFonts w:asciiTheme="minorHAnsi" w:hAnsiTheme="minorHAnsi" w:cs="Calibri"/>
          <w:sz w:val="22"/>
          <w:szCs w:val="22"/>
        </w:rPr>
        <w:t xml:space="preserve"> and a description of the roles of those persons who may have viewed (or accidentally) obtained PHI/PII</w:t>
      </w:r>
    </w:p>
    <w:p w14:paraId="722C3737" w14:textId="6B45E8A2" w:rsidR="008159CD" w:rsidRPr="0063110C" w:rsidRDefault="008159CD" w:rsidP="008159CD">
      <w:pPr>
        <w:widowControl w:val="0"/>
        <w:numPr>
          <w:ilvl w:val="0"/>
          <w:numId w:val="2"/>
        </w:numPr>
        <w:autoSpaceDE w:val="0"/>
        <w:autoSpaceDN w:val="0"/>
        <w:adjustRightInd w:val="0"/>
        <w:rPr>
          <w:rFonts w:asciiTheme="minorHAnsi" w:hAnsiTheme="minorHAnsi" w:cs="Calibri"/>
          <w:sz w:val="22"/>
          <w:szCs w:val="22"/>
        </w:rPr>
      </w:pPr>
      <w:r w:rsidRPr="0063110C">
        <w:rPr>
          <w:rFonts w:asciiTheme="minorHAnsi" w:hAnsiTheme="minorHAnsi" w:cs="Calibri"/>
          <w:sz w:val="22"/>
          <w:szCs w:val="22"/>
        </w:rPr>
        <w:t xml:space="preserve">A description of the </w:t>
      </w:r>
      <w:r>
        <w:rPr>
          <w:rFonts w:asciiTheme="minorHAnsi" w:hAnsiTheme="minorHAnsi" w:cs="Calibri"/>
          <w:sz w:val="22"/>
          <w:szCs w:val="22"/>
        </w:rPr>
        <w:t xml:space="preserve">system (MCMS, NCH, CMS), and </w:t>
      </w:r>
      <w:r w:rsidRPr="0063110C">
        <w:rPr>
          <w:rFonts w:asciiTheme="minorHAnsi" w:hAnsiTheme="minorHAnsi" w:cs="Calibri"/>
          <w:sz w:val="22"/>
          <w:szCs w:val="22"/>
        </w:rPr>
        <w:t xml:space="preserve">types </w:t>
      </w:r>
      <w:r>
        <w:rPr>
          <w:rFonts w:asciiTheme="minorHAnsi" w:hAnsiTheme="minorHAnsi" w:cs="Calibri"/>
          <w:sz w:val="22"/>
          <w:szCs w:val="22"/>
        </w:rPr>
        <w:t xml:space="preserve">(PHI or PII to include demographic, financial, clinical, or other types) </w:t>
      </w:r>
      <w:r w:rsidRPr="0063110C">
        <w:rPr>
          <w:rFonts w:asciiTheme="minorHAnsi" w:hAnsiTheme="minorHAnsi" w:cs="Calibri"/>
          <w:sz w:val="22"/>
          <w:szCs w:val="22"/>
        </w:rPr>
        <w:t xml:space="preserve">of Data involved in the </w:t>
      </w:r>
      <w:r w:rsidR="002D3983">
        <w:rPr>
          <w:rFonts w:asciiTheme="minorHAnsi" w:hAnsiTheme="minorHAnsi" w:cs="Calibri"/>
          <w:sz w:val="22"/>
          <w:szCs w:val="22"/>
        </w:rPr>
        <w:t>Breach Incident</w:t>
      </w:r>
    </w:p>
    <w:p w14:paraId="254F3224" w14:textId="6BC2A991" w:rsidR="008159CD" w:rsidRDefault="008159CD" w:rsidP="008159CD">
      <w:pPr>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Indicate whether </w:t>
      </w:r>
      <w:r w:rsidRPr="006E5E71">
        <w:rPr>
          <w:rFonts w:asciiTheme="minorHAnsi" w:hAnsiTheme="minorHAnsi" w:cs="Calibri"/>
          <w:sz w:val="22"/>
          <w:szCs w:val="22"/>
        </w:rPr>
        <w:t>the data involved in the incident provide a reasonable basis to believe it can be used to identify an indi</w:t>
      </w:r>
      <w:r w:rsidRPr="00562B5A">
        <w:rPr>
          <w:rFonts w:asciiTheme="minorHAnsi" w:hAnsiTheme="minorHAnsi" w:cs="Calibri"/>
          <w:sz w:val="22"/>
          <w:szCs w:val="22"/>
        </w:rPr>
        <w:t>vidual?</w:t>
      </w:r>
    </w:p>
    <w:p w14:paraId="4BF0A375" w14:textId="77777777" w:rsidR="00A30DB9" w:rsidRDefault="00B013E2" w:rsidP="008159CD">
      <w:pPr>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Location of the </w:t>
      </w:r>
      <w:r w:rsidR="005E0F5F">
        <w:rPr>
          <w:rFonts w:asciiTheme="minorHAnsi" w:hAnsiTheme="minorHAnsi" w:cs="Calibri"/>
          <w:sz w:val="22"/>
          <w:szCs w:val="22"/>
        </w:rPr>
        <w:t xml:space="preserve">information disclosed in the incident (e.g., laptop, desktop computer, network server, email, </w:t>
      </w:r>
      <w:r w:rsidR="00CE44C4">
        <w:rPr>
          <w:rFonts w:asciiTheme="minorHAnsi" w:hAnsiTheme="minorHAnsi" w:cs="Calibri"/>
          <w:sz w:val="22"/>
          <w:szCs w:val="22"/>
        </w:rPr>
        <w:t>other portable electronic device, electronic medical record, paper data, blackberry, cell phone, hard drive (external),</w:t>
      </w:r>
      <w:r w:rsidR="00491EF7">
        <w:rPr>
          <w:rFonts w:asciiTheme="minorHAnsi" w:hAnsiTheme="minorHAnsi" w:cs="Calibri"/>
          <w:sz w:val="22"/>
          <w:szCs w:val="22"/>
        </w:rPr>
        <w:t xml:space="preserve"> hard drive (internal), CD/DVD, PDA, Tape</w:t>
      </w:r>
      <w:r w:rsidR="00340F05">
        <w:rPr>
          <w:rFonts w:asciiTheme="minorHAnsi" w:hAnsiTheme="minorHAnsi" w:cs="Calibri"/>
          <w:sz w:val="22"/>
          <w:szCs w:val="22"/>
        </w:rPr>
        <w:t>/DLT/DASD, USB, other</w:t>
      </w:r>
    </w:p>
    <w:p w14:paraId="25F009A0" w14:textId="73FA877C" w:rsidR="00B013E2" w:rsidRDefault="00A30DB9" w:rsidP="008159CD">
      <w:pPr>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Safeguards in place prior to the </w:t>
      </w:r>
      <w:r w:rsidR="002D3983">
        <w:rPr>
          <w:rFonts w:asciiTheme="minorHAnsi" w:hAnsiTheme="minorHAnsi" w:cs="Calibri"/>
          <w:sz w:val="22"/>
          <w:szCs w:val="22"/>
        </w:rPr>
        <w:t>Breach Incident</w:t>
      </w:r>
      <w:r>
        <w:rPr>
          <w:rFonts w:asciiTheme="minorHAnsi" w:hAnsiTheme="minorHAnsi" w:cs="Calibri"/>
          <w:sz w:val="22"/>
          <w:szCs w:val="22"/>
        </w:rPr>
        <w:t xml:space="preserve"> (e.g., firewalls,</w:t>
      </w:r>
      <w:r w:rsidR="00CE44C4">
        <w:rPr>
          <w:rFonts w:asciiTheme="minorHAnsi" w:hAnsiTheme="minorHAnsi" w:cs="Calibri"/>
          <w:sz w:val="22"/>
          <w:szCs w:val="22"/>
        </w:rPr>
        <w:t xml:space="preserve"> </w:t>
      </w:r>
      <w:r w:rsidR="00277BBE">
        <w:rPr>
          <w:rFonts w:asciiTheme="minorHAnsi" w:hAnsiTheme="minorHAnsi" w:cs="Calibri"/>
          <w:sz w:val="22"/>
          <w:szCs w:val="22"/>
        </w:rPr>
        <w:t>packet filtering (router based), secure browser sessions, strong authentication, encrypte</w:t>
      </w:r>
      <w:r w:rsidR="00D345C8">
        <w:rPr>
          <w:rFonts w:asciiTheme="minorHAnsi" w:hAnsiTheme="minorHAnsi" w:cs="Calibri"/>
          <w:sz w:val="22"/>
          <w:szCs w:val="22"/>
        </w:rPr>
        <w:t>d wireless, physical security, logical access control, anti-virus software, intrusion detection, a</w:t>
      </w:r>
      <w:r w:rsidR="005C3ECD">
        <w:rPr>
          <w:rFonts w:asciiTheme="minorHAnsi" w:hAnsiTheme="minorHAnsi" w:cs="Calibri"/>
          <w:sz w:val="22"/>
          <w:szCs w:val="22"/>
        </w:rPr>
        <w:t>nd biometrics</w:t>
      </w:r>
    </w:p>
    <w:p w14:paraId="46D10BC7" w14:textId="44B3DDAB" w:rsidR="00D64110" w:rsidRDefault="00D64110" w:rsidP="008159CD">
      <w:pPr>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Indicate what malicious code or malware involved in the incident (e.g.</w:t>
      </w:r>
      <w:r w:rsidR="004F73C1">
        <w:rPr>
          <w:rFonts w:asciiTheme="minorHAnsi" w:hAnsiTheme="minorHAnsi" w:cs="Calibri"/>
          <w:sz w:val="22"/>
          <w:szCs w:val="22"/>
        </w:rPr>
        <w:t>,</w:t>
      </w:r>
      <w:r>
        <w:rPr>
          <w:rFonts w:asciiTheme="minorHAnsi" w:hAnsiTheme="minorHAnsi" w:cs="Calibri"/>
          <w:sz w:val="22"/>
          <w:szCs w:val="22"/>
        </w:rPr>
        <w:t xml:space="preserve"> worm, virus, </w:t>
      </w:r>
      <w:r w:rsidR="004F73C1">
        <w:rPr>
          <w:rFonts w:asciiTheme="minorHAnsi" w:hAnsiTheme="minorHAnsi" w:cs="Calibri"/>
          <w:sz w:val="22"/>
          <w:szCs w:val="22"/>
        </w:rPr>
        <w:t>trojan, buffer overflow, denial service, other</w:t>
      </w:r>
    </w:p>
    <w:p w14:paraId="5EF4DCAF" w14:textId="1E80AE39" w:rsidR="005C3ECD" w:rsidRPr="00AF2226" w:rsidRDefault="005C3ECD" w:rsidP="008159CD">
      <w:pPr>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Indicate training provided to </w:t>
      </w:r>
      <w:r w:rsidR="003365AF">
        <w:rPr>
          <w:rFonts w:asciiTheme="minorHAnsi" w:hAnsiTheme="minorHAnsi" w:cs="Calibri"/>
          <w:sz w:val="22"/>
          <w:szCs w:val="22"/>
        </w:rPr>
        <w:t>staff involved in HIPAA Privacy and Security within the past year</w:t>
      </w:r>
    </w:p>
    <w:p w14:paraId="6A435DFA" w14:textId="60DC2DB9" w:rsidR="008159CD" w:rsidRPr="0063110C" w:rsidRDefault="008159CD" w:rsidP="008159CD">
      <w:pPr>
        <w:widowControl w:val="0"/>
        <w:numPr>
          <w:ilvl w:val="0"/>
          <w:numId w:val="2"/>
        </w:numPr>
        <w:autoSpaceDE w:val="0"/>
        <w:autoSpaceDN w:val="0"/>
        <w:adjustRightInd w:val="0"/>
        <w:rPr>
          <w:rFonts w:asciiTheme="minorHAnsi" w:hAnsiTheme="minorHAnsi" w:cs="Calibri"/>
          <w:sz w:val="22"/>
          <w:szCs w:val="22"/>
        </w:rPr>
      </w:pPr>
      <w:r w:rsidRPr="0063110C">
        <w:rPr>
          <w:rFonts w:asciiTheme="minorHAnsi" w:hAnsiTheme="minorHAnsi" w:cs="Calibri"/>
          <w:sz w:val="22"/>
          <w:szCs w:val="22"/>
        </w:rPr>
        <w:t xml:space="preserve">Actions taken by the Participant or the ITSP to investigate and mitigate the </w:t>
      </w:r>
      <w:r w:rsidR="002D3983">
        <w:rPr>
          <w:rFonts w:asciiTheme="minorHAnsi" w:hAnsiTheme="minorHAnsi" w:cs="Calibri"/>
          <w:sz w:val="22"/>
          <w:szCs w:val="22"/>
        </w:rPr>
        <w:t>Breach Incident</w:t>
      </w:r>
    </w:p>
    <w:p w14:paraId="357923ED" w14:textId="2F9EAD07" w:rsidR="008159CD" w:rsidRDefault="008159CD" w:rsidP="008159CD">
      <w:pPr>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St</w:t>
      </w:r>
      <w:r w:rsidRPr="0063110C">
        <w:rPr>
          <w:rFonts w:asciiTheme="minorHAnsi" w:hAnsiTheme="minorHAnsi" w:cs="Calibri"/>
          <w:sz w:val="22"/>
          <w:szCs w:val="22"/>
        </w:rPr>
        <w:t xml:space="preserve">atus of the </w:t>
      </w:r>
      <w:r w:rsidR="002D3983">
        <w:rPr>
          <w:rFonts w:asciiTheme="minorHAnsi" w:hAnsiTheme="minorHAnsi" w:cs="Calibri"/>
          <w:sz w:val="22"/>
          <w:szCs w:val="22"/>
        </w:rPr>
        <w:t>Breach Incident</w:t>
      </w:r>
      <w:r w:rsidRPr="0063110C">
        <w:rPr>
          <w:rFonts w:asciiTheme="minorHAnsi" w:hAnsiTheme="minorHAnsi" w:cs="Calibri"/>
          <w:sz w:val="22"/>
          <w:szCs w:val="22"/>
        </w:rPr>
        <w:t xml:space="preserve"> (under investigation</w:t>
      </w:r>
      <w:r>
        <w:rPr>
          <w:rFonts w:asciiTheme="minorHAnsi" w:hAnsiTheme="minorHAnsi" w:cs="Calibri"/>
          <w:sz w:val="22"/>
          <w:szCs w:val="22"/>
        </w:rPr>
        <w:t xml:space="preserve">, </w:t>
      </w:r>
      <w:r w:rsidRPr="0063110C">
        <w:rPr>
          <w:rFonts w:asciiTheme="minorHAnsi" w:hAnsiTheme="minorHAnsi" w:cs="Calibri"/>
          <w:sz w:val="22"/>
          <w:szCs w:val="22"/>
        </w:rPr>
        <w:t>resolved</w:t>
      </w:r>
      <w:r>
        <w:rPr>
          <w:rFonts w:asciiTheme="minorHAnsi" w:hAnsiTheme="minorHAnsi" w:cs="Calibri"/>
          <w:sz w:val="22"/>
          <w:szCs w:val="22"/>
        </w:rPr>
        <w:t>, or other</w:t>
      </w:r>
      <w:r w:rsidRPr="0063110C">
        <w:rPr>
          <w:rFonts w:asciiTheme="minorHAnsi" w:hAnsiTheme="minorHAnsi" w:cs="Calibri"/>
          <w:sz w:val="22"/>
          <w:szCs w:val="22"/>
        </w:rPr>
        <w:t xml:space="preserve">) </w:t>
      </w:r>
    </w:p>
    <w:p w14:paraId="0364085A" w14:textId="77777777" w:rsidR="008159CD" w:rsidRPr="0063110C" w:rsidRDefault="008159CD" w:rsidP="008159CD">
      <w:pPr>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Contact information of the ITSP individual providing the report (name, email, contact number, and any additional entities or person(s) the incident was reported to</w:t>
      </w:r>
      <w:r w:rsidRPr="0063110C">
        <w:rPr>
          <w:rFonts w:asciiTheme="minorHAnsi" w:hAnsiTheme="minorHAnsi" w:cs="Calibri"/>
          <w:sz w:val="22"/>
          <w:szCs w:val="22"/>
        </w:rPr>
        <w:t xml:space="preserve"> </w:t>
      </w:r>
    </w:p>
    <w:p w14:paraId="6B0CEBCD" w14:textId="7560B065" w:rsidR="00A05D42" w:rsidRPr="0063110C" w:rsidRDefault="00A05D42" w:rsidP="00A05D42">
      <w:pPr>
        <w:widowControl w:val="0"/>
        <w:numPr>
          <w:ilvl w:val="0"/>
          <w:numId w:val="2"/>
        </w:numPr>
        <w:autoSpaceDE w:val="0"/>
        <w:autoSpaceDN w:val="0"/>
        <w:adjustRightInd w:val="0"/>
        <w:rPr>
          <w:rFonts w:asciiTheme="minorHAnsi" w:hAnsiTheme="minorHAnsi" w:cs="Calibri"/>
          <w:sz w:val="22"/>
          <w:szCs w:val="22"/>
        </w:rPr>
      </w:pPr>
      <w:r w:rsidRPr="0063110C">
        <w:rPr>
          <w:rFonts w:asciiTheme="minorHAnsi" w:hAnsiTheme="minorHAnsi" w:cs="Calibri"/>
          <w:sz w:val="22"/>
          <w:szCs w:val="22"/>
        </w:rPr>
        <w:t>Corrective action taken and steps planned to be taken to prevent a similar Breach</w:t>
      </w:r>
      <w:r w:rsidR="00C341A8">
        <w:rPr>
          <w:rFonts w:asciiTheme="minorHAnsi" w:hAnsiTheme="minorHAnsi" w:cs="Calibri"/>
          <w:sz w:val="22"/>
          <w:szCs w:val="22"/>
        </w:rPr>
        <w:t xml:space="preserve"> (e.g., security and/or privacy safeguards</w:t>
      </w:r>
      <w:r w:rsidR="001277F9">
        <w:rPr>
          <w:rFonts w:asciiTheme="minorHAnsi" w:hAnsiTheme="minorHAnsi" w:cs="Calibri"/>
          <w:sz w:val="22"/>
          <w:szCs w:val="22"/>
        </w:rPr>
        <w:t>, mitigation strategies, sanctions, improved policies</w:t>
      </w:r>
      <w:r w:rsidR="00A05AE1">
        <w:rPr>
          <w:rFonts w:asciiTheme="minorHAnsi" w:hAnsiTheme="minorHAnsi" w:cs="Calibri"/>
          <w:sz w:val="22"/>
          <w:szCs w:val="22"/>
        </w:rPr>
        <w:t>,</w:t>
      </w:r>
      <w:r w:rsidR="001277F9">
        <w:rPr>
          <w:rFonts w:asciiTheme="minorHAnsi" w:hAnsiTheme="minorHAnsi" w:cs="Calibri"/>
          <w:sz w:val="22"/>
          <w:szCs w:val="22"/>
        </w:rPr>
        <w:t xml:space="preserve"> and procedures, other</w:t>
      </w:r>
      <w:r w:rsidR="003307A5">
        <w:rPr>
          <w:rFonts w:asciiTheme="minorHAnsi" w:hAnsiTheme="minorHAnsi" w:cs="Calibri"/>
          <w:sz w:val="22"/>
          <w:szCs w:val="22"/>
        </w:rPr>
        <w:t>)</w:t>
      </w:r>
    </w:p>
    <w:p w14:paraId="01CC89A1" w14:textId="5112190D" w:rsidR="00672B87" w:rsidRDefault="00672B87" w:rsidP="00A05D42">
      <w:pPr>
        <w:widowControl w:val="0"/>
        <w:numPr>
          <w:ilvl w:val="0"/>
          <w:numId w:val="2"/>
        </w:numPr>
        <w:autoSpaceDE w:val="0"/>
        <w:autoSpaceDN w:val="0"/>
        <w:adjustRightInd w:val="0"/>
        <w:rPr>
          <w:rFonts w:asciiTheme="minorHAnsi" w:hAnsiTheme="minorHAnsi" w:cs="Calibri"/>
          <w:sz w:val="22"/>
          <w:szCs w:val="22"/>
        </w:rPr>
      </w:pPr>
      <w:r w:rsidRPr="0063110C">
        <w:rPr>
          <w:rFonts w:asciiTheme="minorHAnsi" w:hAnsiTheme="minorHAnsi" w:cs="Calibri"/>
          <w:sz w:val="22"/>
          <w:szCs w:val="22"/>
        </w:rPr>
        <w:t xml:space="preserve">A statement whether the impermissible use or disclosure constitutes a Breach of Unsecured Protected Health Information </w:t>
      </w:r>
    </w:p>
    <w:p w14:paraId="3E57F4AB" w14:textId="6CE7B97F" w:rsidR="00524AAF" w:rsidRDefault="00910879" w:rsidP="00A05D42">
      <w:pPr>
        <w:widowControl w:val="0"/>
        <w:numPr>
          <w:ilvl w:val="0"/>
          <w:numId w:val="2"/>
        </w:numPr>
        <w:autoSpaceDE w:val="0"/>
        <w:autoSpaceDN w:val="0"/>
        <w:adjustRightInd w:val="0"/>
        <w:rPr>
          <w:rFonts w:asciiTheme="minorHAnsi" w:hAnsiTheme="minorHAnsi" w:cs="Calibri"/>
          <w:sz w:val="22"/>
          <w:szCs w:val="22"/>
        </w:rPr>
      </w:pPr>
      <w:r>
        <w:rPr>
          <w:rFonts w:asciiTheme="minorHAnsi" w:hAnsiTheme="minorHAnsi" w:cs="Calibri"/>
          <w:sz w:val="22"/>
          <w:szCs w:val="22"/>
        </w:rPr>
        <w:t>Describe data recovery strategies, i</w:t>
      </w:r>
      <w:r w:rsidR="002F605A">
        <w:rPr>
          <w:rFonts w:asciiTheme="minorHAnsi" w:hAnsiTheme="minorHAnsi" w:cs="Calibri"/>
          <w:sz w:val="22"/>
          <w:szCs w:val="22"/>
        </w:rPr>
        <w:t>ndicat</w:t>
      </w:r>
      <w:r>
        <w:rPr>
          <w:rFonts w:asciiTheme="minorHAnsi" w:hAnsiTheme="minorHAnsi" w:cs="Calibri"/>
          <w:sz w:val="22"/>
          <w:szCs w:val="22"/>
        </w:rPr>
        <w:t>ing</w:t>
      </w:r>
      <w:r w:rsidR="002F605A">
        <w:rPr>
          <w:rFonts w:asciiTheme="minorHAnsi" w:hAnsiTheme="minorHAnsi" w:cs="Calibri"/>
          <w:sz w:val="22"/>
          <w:szCs w:val="22"/>
        </w:rPr>
        <w:t xml:space="preserve"> what APHSA systems were involved, if any</w:t>
      </w:r>
      <w:r w:rsidR="00BA5514">
        <w:rPr>
          <w:rFonts w:asciiTheme="minorHAnsi" w:hAnsiTheme="minorHAnsi" w:cs="Calibri"/>
          <w:sz w:val="22"/>
          <w:szCs w:val="22"/>
        </w:rPr>
        <w:t>;</w:t>
      </w:r>
      <w:r w:rsidR="007E1E8D">
        <w:rPr>
          <w:rFonts w:asciiTheme="minorHAnsi" w:hAnsiTheme="minorHAnsi" w:cs="Calibri"/>
          <w:sz w:val="22"/>
          <w:szCs w:val="22"/>
        </w:rPr>
        <w:t xml:space="preserve"> if data was encrypted per NIST standards</w:t>
      </w:r>
      <w:r w:rsidR="00BA5514">
        <w:rPr>
          <w:rFonts w:asciiTheme="minorHAnsi" w:hAnsiTheme="minorHAnsi" w:cs="Calibri"/>
          <w:sz w:val="22"/>
          <w:szCs w:val="22"/>
        </w:rPr>
        <w:t>;</w:t>
      </w:r>
      <w:r w:rsidR="007E1E8D">
        <w:rPr>
          <w:rFonts w:asciiTheme="minorHAnsi" w:hAnsiTheme="minorHAnsi" w:cs="Calibri"/>
          <w:sz w:val="22"/>
          <w:szCs w:val="22"/>
        </w:rPr>
        <w:t xml:space="preserve"> if data was recovered</w:t>
      </w:r>
      <w:r w:rsidR="008E302D">
        <w:rPr>
          <w:rFonts w:asciiTheme="minorHAnsi" w:hAnsiTheme="minorHAnsi" w:cs="Calibri"/>
          <w:sz w:val="22"/>
          <w:szCs w:val="22"/>
        </w:rPr>
        <w:t xml:space="preserve"> and if so, where it </w:t>
      </w:r>
      <w:r w:rsidR="00BA5514">
        <w:rPr>
          <w:rFonts w:asciiTheme="minorHAnsi" w:hAnsiTheme="minorHAnsi" w:cs="Calibri"/>
          <w:sz w:val="22"/>
          <w:szCs w:val="22"/>
        </w:rPr>
        <w:t xml:space="preserve">is </w:t>
      </w:r>
      <w:r w:rsidR="008E302D">
        <w:rPr>
          <w:rFonts w:asciiTheme="minorHAnsi" w:hAnsiTheme="minorHAnsi" w:cs="Calibri"/>
          <w:sz w:val="22"/>
          <w:szCs w:val="22"/>
        </w:rPr>
        <w:t>at time of report</w:t>
      </w:r>
      <w:r w:rsidR="00BA5514">
        <w:rPr>
          <w:rFonts w:asciiTheme="minorHAnsi" w:hAnsiTheme="minorHAnsi" w:cs="Calibri"/>
          <w:sz w:val="22"/>
          <w:szCs w:val="22"/>
        </w:rPr>
        <w:t>;</w:t>
      </w:r>
      <w:r w:rsidR="008E302D">
        <w:rPr>
          <w:rFonts w:asciiTheme="minorHAnsi" w:hAnsiTheme="minorHAnsi" w:cs="Calibri"/>
          <w:sz w:val="22"/>
          <w:szCs w:val="22"/>
        </w:rPr>
        <w:t xml:space="preserve"> and if not, </w:t>
      </w:r>
      <w:r w:rsidR="00BA5514">
        <w:rPr>
          <w:rFonts w:asciiTheme="minorHAnsi" w:hAnsiTheme="minorHAnsi" w:cs="Calibri"/>
          <w:sz w:val="22"/>
          <w:szCs w:val="22"/>
        </w:rPr>
        <w:t>explain</w:t>
      </w:r>
      <w:r w:rsidR="007B68E4">
        <w:rPr>
          <w:rFonts w:asciiTheme="minorHAnsi" w:hAnsiTheme="minorHAnsi" w:cs="Calibri"/>
          <w:sz w:val="22"/>
          <w:szCs w:val="22"/>
        </w:rPr>
        <w:t>; and indicate any further potential misuse of data involved in the incident</w:t>
      </w:r>
    </w:p>
    <w:p w14:paraId="51DC7487" w14:textId="266F5F21" w:rsidR="00A05D42" w:rsidRDefault="00A05D42" w:rsidP="00A05D42">
      <w:pPr>
        <w:widowControl w:val="0"/>
        <w:numPr>
          <w:ilvl w:val="0"/>
          <w:numId w:val="2"/>
        </w:numPr>
        <w:autoSpaceDE w:val="0"/>
        <w:autoSpaceDN w:val="0"/>
        <w:adjustRightInd w:val="0"/>
        <w:rPr>
          <w:rFonts w:asciiTheme="minorHAnsi" w:hAnsiTheme="minorHAnsi" w:cs="Calibri"/>
          <w:sz w:val="22"/>
          <w:szCs w:val="22"/>
        </w:rPr>
      </w:pPr>
      <w:r w:rsidRPr="0063110C">
        <w:rPr>
          <w:rFonts w:asciiTheme="minorHAnsi" w:hAnsiTheme="minorHAnsi" w:cs="Calibri"/>
          <w:sz w:val="22"/>
          <w:szCs w:val="22"/>
        </w:rPr>
        <w:t>A statement as to whether a law enforcement official has advised</w:t>
      </w:r>
      <w:r w:rsidR="008F6E9E" w:rsidRPr="008F6E9E">
        <w:rPr>
          <w:rFonts w:asciiTheme="minorHAnsi" w:hAnsiTheme="minorHAnsi" w:cs="Calibri"/>
          <w:sz w:val="22"/>
          <w:szCs w:val="22"/>
        </w:rPr>
        <w:t xml:space="preserve"> </w:t>
      </w:r>
      <w:r w:rsidR="008F6E9E" w:rsidRPr="0063110C">
        <w:rPr>
          <w:rFonts w:asciiTheme="minorHAnsi" w:hAnsiTheme="minorHAnsi" w:cs="Calibri"/>
          <w:sz w:val="22"/>
          <w:szCs w:val="22"/>
        </w:rPr>
        <w:t>APHSA</w:t>
      </w:r>
      <w:r w:rsidR="00336CA9">
        <w:rPr>
          <w:rFonts w:asciiTheme="minorHAnsi" w:hAnsiTheme="minorHAnsi" w:cs="Calibri"/>
          <w:sz w:val="22"/>
          <w:szCs w:val="22"/>
        </w:rPr>
        <w:t>,</w:t>
      </w:r>
      <w:r w:rsidRPr="0063110C">
        <w:rPr>
          <w:rFonts w:asciiTheme="minorHAnsi" w:hAnsiTheme="minorHAnsi" w:cs="Calibri"/>
          <w:sz w:val="22"/>
          <w:szCs w:val="22"/>
        </w:rPr>
        <w:t xml:space="preserve"> either verbally or in writing</w:t>
      </w:r>
      <w:r w:rsidR="00336CA9">
        <w:rPr>
          <w:rFonts w:asciiTheme="minorHAnsi" w:hAnsiTheme="minorHAnsi" w:cs="Calibri"/>
          <w:sz w:val="22"/>
          <w:szCs w:val="22"/>
        </w:rPr>
        <w:t>,</w:t>
      </w:r>
      <w:r w:rsidRPr="0063110C">
        <w:rPr>
          <w:rFonts w:asciiTheme="minorHAnsi" w:hAnsiTheme="minorHAnsi" w:cs="Calibri"/>
          <w:sz w:val="22"/>
          <w:szCs w:val="22"/>
        </w:rPr>
        <w:t xml:space="preserve"> that he or she has determined that notification or notice to affected individuals or posting required under section 13402 of the HITECH Act</w:t>
      </w:r>
      <w:r w:rsidR="00336CA9">
        <w:rPr>
          <w:rFonts w:asciiTheme="minorHAnsi" w:hAnsiTheme="minorHAnsi" w:cs="Calibri"/>
          <w:sz w:val="22"/>
          <w:szCs w:val="22"/>
        </w:rPr>
        <w:t xml:space="preserve"> or their own state legislation</w:t>
      </w:r>
      <w:r w:rsidRPr="0063110C">
        <w:rPr>
          <w:rFonts w:asciiTheme="minorHAnsi" w:hAnsiTheme="minorHAnsi" w:cs="Calibri"/>
          <w:sz w:val="22"/>
          <w:szCs w:val="22"/>
        </w:rPr>
        <w:t xml:space="preserve"> would impede a criminal investigation or cause damage to national security and, if so, include contact information for this official.</w:t>
      </w:r>
    </w:p>
    <w:p w14:paraId="116F525C" w14:textId="77777777" w:rsidR="00A05D42" w:rsidRPr="0063110C" w:rsidRDefault="00A05D42" w:rsidP="00A05D42">
      <w:pPr>
        <w:widowControl w:val="0"/>
        <w:autoSpaceDE w:val="0"/>
        <w:autoSpaceDN w:val="0"/>
        <w:adjustRightInd w:val="0"/>
        <w:ind w:left="1800"/>
        <w:rPr>
          <w:rFonts w:asciiTheme="minorHAnsi" w:hAnsiTheme="minorHAnsi" w:cs="Calibri"/>
          <w:sz w:val="22"/>
          <w:szCs w:val="22"/>
        </w:rPr>
      </w:pPr>
    </w:p>
    <w:bookmarkEnd w:id="2"/>
    <w:p w14:paraId="76B75BCD" w14:textId="77777777" w:rsidR="00A05D42" w:rsidRPr="0063110C" w:rsidRDefault="00A05D42" w:rsidP="00A05D42">
      <w:pPr>
        <w:widowControl w:val="0"/>
        <w:autoSpaceDE w:val="0"/>
        <w:autoSpaceDN w:val="0"/>
        <w:adjustRightInd w:val="0"/>
        <w:ind w:left="720"/>
        <w:rPr>
          <w:rFonts w:asciiTheme="minorHAnsi" w:hAnsiTheme="minorHAnsi" w:cs="Calibri"/>
          <w:sz w:val="22"/>
          <w:szCs w:val="22"/>
        </w:rPr>
      </w:pPr>
      <w:r w:rsidRPr="0063110C">
        <w:rPr>
          <w:rFonts w:asciiTheme="minorHAnsi" w:hAnsiTheme="minorHAnsi" w:cs="Calibri"/>
          <w:sz w:val="22"/>
          <w:szCs w:val="22"/>
        </w:rPr>
        <w:t>The Notification shall not include any Confidential or Protected Data.  The Participant or the ITSP agrees to supplement the information contained in the Notification as it becomes available.</w:t>
      </w:r>
    </w:p>
    <w:p w14:paraId="18E8D92A" w14:textId="77777777" w:rsidR="00F6708C" w:rsidRDefault="00F6708C" w:rsidP="008835D7">
      <w:pPr>
        <w:widowControl w:val="0"/>
        <w:autoSpaceDE w:val="0"/>
        <w:autoSpaceDN w:val="0"/>
        <w:adjustRightInd w:val="0"/>
        <w:ind w:left="720"/>
        <w:rPr>
          <w:rFonts w:asciiTheme="minorHAnsi" w:hAnsiTheme="minorHAnsi" w:cs="Calibri"/>
          <w:sz w:val="22"/>
          <w:szCs w:val="22"/>
        </w:rPr>
      </w:pPr>
    </w:p>
    <w:p w14:paraId="23C100BF" w14:textId="195BFE24" w:rsidR="008835D7" w:rsidRDefault="00A05D42" w:rsidP="008835D7">
      <w:pPr>
        <w:widowControl w:val="0"/>
        <w:autoSpaceDE w:val="0"/>
        <w:autoSpaceDN w:val="0"/>
        <w:adjustRightInd w:val="0"/>
        <w:ind w:left="720"/>
        <w:rPr>
          <w:rFonts w:asciiTheme="minorHAnsi" w:hAnsiTheme="minorHAnsi" w:cs="Calibri"/>
          <w:sz w:val="22"/>
          <w:szCs w:val="22"/>
        </w:rPr>
      </w:pPr>
      <w:r w:rsidRPr="0063110C">
        <w:rPr>
          <w:rFonts w:asciiTheme="minorHAnsi" w:hAnsiTheme="minorHAnsi" w:cs="Calibri"/>
          <w:sz w:val="22"/>
          <w:szCs w:val="22"/>
        </w:rPr>
        <w:t xml:space="preserve">If, </w:t>
      </w:r>
      <w:proofErr w:type="gramStart"/>
      <w:r w:rsidRPr="0063110C">
        <w:rPr>
          <w:rFonts w:asciiTheme="minorHAnsi" w:hAnsiTheme="minorHAnsi" w:cs="Calibri"/>
          <w:sz w:val="22"/>
          <w:szCs w:val="22"/>
        </w:rPr>
        <w:t>on the basis of</w:t>
      </w:r>
      <w:proofErr w:type="gramEnd"/>
      <w:r w:rsidRPr="0063110C">
        <w:rPr>
          <w:rFonts w:asciiTheme="minorHAnsi" w:hAnsiTheme="minorHAnsi" w:cs="Calibri"/>
          <w:sz w:val="22"/>
          <w:szCs w:val="22"/>
        </w:rPr>
        <w:t xml:space="preserve"> the information available to the Participants or the ITSP, the Participant or APHSA believes it should temporarily cease data transmittals with all other Participants, </w:t>
      </w:r>
      <w:r w:rsidR="00CA0E02">
        <w:rPr>
          <w:rFonts w:asciiTheme="minorHAnsi" w:hAnsiTheme="minorHAnsi" w:cs="Calibri"/>
          <w:sz w:val="22"/>
          <w:szCs w:val="22"/>
        </w:rPr>
        <w:lastRenderedPageBreak/>
        <w:t>the system</w:t>
      </w:r>
      <w:r w:rsidR="00CA0E02" w:rsidRPr="0063110C">
        <w:rPr>
          <w:rFonts w:asciiTheme="minorHAnsi" w:hAnsiTheme="minorHAnsi" w:cs="Calibri"/>
          <w:sz w:val="22"/>
          <w:szCs w:val="22"/>
        </w:rPr>
        <w:t xml:space="preserve"> </w:t>
      </w:r>
      <w:r w:rsidRPr="0063110C">
        <w:rPr>
          <w:rFonts w:asciiTheme="minorHAnsi" w:hAnsiTheme="minorHAnsi" w:cs="Calibri"/>
          <w:sz w:val="22"/>
          <w:szCs w:val="22"/>
        </w:rPr>
        <w:t xml:space="preserve">may undergo a service level interruption or voluntary suspension in accordance with Appendix 5 of the MOU. </w:t>
      </w:r>
    </w:p>
    <w:p w14:paraId="2AE2DA17" w14:textId="77777777" w:rsidR="008835D7" w:rsidRDefault="008835D7" w:rsidP="008835D7">
      <w:pPr>
        <w:widowControl w:val="0"/>
        <w:autoSpaceDE w:val="0"/>
        <w:autoSpaceDN w:val="0"/>
        <w:adjustRightInd w:val="0"/>
        <w:ind w:left="720"/>
        <w:rPr>
          <w:rFonts w:asciiTheme="minorHAnsi" w:hAnsiTheme="minorHAnsi" w:cs="Calibri"/>
          <w:sz w:val="22"/>
          <w:szCs w:val="22"/>
        </w:rPr>
      </w:pPr>
    </w:p>
    <w:p w14:paraId="6D6A6D07" w14:textId="5020B4B2" w:rsidR="00A05D42" w:rsidRPr="008835D7" w:rsidRDefault="00A05D42" w:rsidP="008835D7">
      <w:pPr>
        <w:pStyle w:val="ListParagraph"/>
        <w:widowControl w:val="0"/>
        <w:numPr>
          <w:ilvl w:val="0"/>
          <w:numId w:val="1"/>
        </w:numPr>
        <w:autoSpaceDE w:val="0"/>
        <w:autoSpaceDN w:val="0"/>
        <w:adjustRightInd w:val="0"/>
        <w:rPr>
          <w:rFonts w:asciiTheme="minorHAnsi" w:hAnsiTheme="minorHAnsi" w:cs="Calibri"/>
          <w:sz w:val="22"/>
          <w:szCs w:val="22"/>
        </w:rPr>
      </w:pPr>
      <w:r w:rsidRPr="008835D7">
        <w:rPr>
          <w:rFonts w:asciiTheme="minorHAnsi" w:hAnsiTheme="minorHAnsi" w:cs="Calibri"/>
          <w:b/>
          <w:sz w:val="22"/>
          <w:szCs w:val="22"/>
        </w:rPr>
        <w:t>Disposition of Breach Alerts and Notifications</w:t>
      </w:r>
    </w:p>
    <w:p w14:paraId="26E5969D" w14:textId="77777777" w:rsidR="00A05D42" w:rsidRPr="0063110C" w:rsidRDefault="00A05D42" w:rsidP="00A05D42">
      <w:pPr>
        <w:widowControl w:val="0"/>
        <w:autoSpaceDE w:val="0"/>
        <w:autoSpaceDN w:val="0"/>
        <w:adjustRightInd w:val="0"/>
        <w:ind w:left="720"/>
        <w:rPr>
          <w:rFonts w:asciiTheme="minorHAnsi" w:hAnsiTheme="minorHAnsi" w:cs="Calibri"/>
          <w:sz w:val="22"/>
          <w:szCs w:val="22"/>
        </w:rPr>
      </w:pPr>
    </w:p>
    <w:p w14:paraId="50CFBC42" w14:textId="77777777" w:rsidR="00A05D42" w:rsidRPr="0063110C" w:rsidRDefault="00A05D42" w:rsidP="00A05D42">
      <w:pPr>
        <w:widowControl w:val="0"/>
        <w:autoSpaceDE w:val="0"/>
        <w:autoSpaceDN w:val="0"/>
        <w:adjustRightInd w:val="0"/>
        <w:ind w:left="720"/>
        <w:rPr>
          <w:rFonts w:asciiTheme="minorHAnsi" w:hAnsiTheme="minorHAnsi" w:cs="Calibri"/>
          <w:sz w:val="22"/>
          <w:szCs w:val="22"/>
        </w:rPr>
      </w:pPr>
      <w:r w:rsidRPr="0063110C">
        <w:rPr>
          <w:rFonts w:asciiTheme="minorHAnsi" w:hAnsiTheme="minorHAnsi" w:cs="Calibri"/>
          <w:sz w:val="22"/>
          <w:szCs w:val="22"/>
        </w:rPr>
        <w:t>APHSA shall facilitate a discussion with appropriate parties upon notification of the Breach for the purpose of reviewing the following:</w:t>
      </w:r>
    </w:p>
    <w:p w14:paraId="4C7604CC" w14:textId="77777777" w:rsidR="00A05D42" w:rsidRPr="0063110C" w:rsidRDefault="00A05D42" w:rsidP="00A05D42">
      <w:pPr>
        <w:widowControl w:val="0"/>
        <w:autoSpaceDE w:val="0"/>
        <w:autoSpaceDN w:val="0"/>
        <w:adjustRightInd w:val="0"/>
        <w:ind w:left="720"/>
        <w:rPr>
          <w:rFonts w:asciiTheme="minorHAnsi" w:hAnsiTheme="minorHAnsi" w:cs="Calibri"/>
          <w:sz w:val="22"/>
          <w:szCs w:val="22"/>
        </w:rPr>
      </w:pPr>
    </w:p>
    <w:p w14:paraId="66A2D143" w14:textId="78693509" w:rsidR="00A05D42" w:rsidRPr="0063110C" w:rsidRDefault="00A05D42" w:rsidP="00A05D42">
      <w:pPr>
        <w:widowControl w:val="0"/>
        <w:numPr>
          <w:ilvl w:val="0"/>
          <w:numId w:val="3"/>
        </w:numPr>
        <w:autoSpaceDE w:val="0"/>
        <w:autoSpaceDN w:val="0"/>
        <w:adjustRightInd w:val="0"/>
        <w:ind w:left="1800"/>
        <w:rPr>
          <w:rFonts w:asciiTheme="minorHAnsi" w:hAnsiTheme="minorHAnsi" w:cs="Calibri"/>
          <w:sz w:val="22"/>
          <w:szCs w:val="22"/>
        </w:rPr>
      </w:pPr>
      <w:r w:rsidRPr="0063110C">
        <w:rPr>
          <w:rFonts w:asciiTheme="minorHAnsi" w:hAnsiTheme="minorHAnsi" w:cs="Calibri"/>
          <w:sz w:val="22"/>
          <w:szCs w:val="22"/>
        </w:rPr>
        <w:t>The impact of the Breach on the privacy, security, confidentiality</w:t>
      </w:r>
      <w:r w:rsidR="00286974">
        <w:rPr>
          <w:rFonts w:asciiTheme="minorHAnsi" w:hAnsiTheme="minorHAnsi" w:cs="Calibri"/>
          <w:sz w:val="22"/>
          <w:szCs w:val="22"/>
        </w:rPr>
        <w:t>,</w:t>
      </w:r>
      <w:r w:rsidRPr="0063110C">
        <w:rPr>
          <w:rFonts w:asciiTheme="minorHAnsi" w:hAnsiTheme="minorHAnsi" w:cs="Calibri"/>
          <w:sz w:val="22"/>
          <w:szCs w:val="22"/>
        </w:rPr>
        <w:t xml:space="preserve"> and integrity of the data transmittals </w:t>
      </w:r>
      <w:r w:rsidR="00420314">
        <w:rPr>
          <w:rFonts w:asciiTheme="minorHAnsi" w:hAnsiTheme="minorHAnsi" w:cs="Calibri"/>
          <w:sz w:val="22"/>
          <w:szCs w:val="22"/>
        </w:rPr>
        <w:t xml:space="preserve">to include PHI and PII </w:t>
      </w:r>
      <w:r w:rsidRPr="0063110C">
        <w:rPr>
          <w:rFonts w:asciiTheme="minorHAnsi" w:hAnsiTheme="minorHAnsi" w:cs="Calibri"/>
          <w:sz w:val="22"/>
          <w:szCs w:val="22"/>
        </w:rPr>
        <w:t>in the NEICE</w:t>
      </w:r>
    </w:p>
    <w:p w14:paraId="0F42D84D" w14:textId="695EE44C" w:rsidR="00A05D42" w:rsidRPr="0063110C" w:rsidRDefault="00A05D42" w:rsidP="00A05D42">
      <w:pPr>
        <w:widowControl w:val="0"/>
        <w:numPr>
          <w:ilvl w:val="0"/>
          <w:numId w:val="3"/>
        </w:numPr>
        <w:autoSpaceDE w:val="0"/>
        <w:autoSpaceDN w:val="0"/>
        <w:adjustRightInd w:val="0"/>
        <w:ind w:left="1800"/>
        <w:rPr>
          <w:rFonts w:asciiTheme="minorHAnsi" w:hAnsiTheme="minorHAnsi" w:cs="Calibri"/>
          <w:sz w:val="22"/>
          <w:szCs w:val="22"/>
        </w:rPr>
      </w:pPr>
      <w:r w:rsidRPr="0063110C">
        <w:rPr>
          <w:rFonts w:asciiTheme="minorHAnsi" w:hAnsiTheme="minorHAnsi" w:cs="Calibri"/>
          <w:sz w:val="22"/>
          <w:szCs w:val="22"/>
        </w:rPr>
        <w:t xml:space="preserve">Whether APHSA needs any additional information to assess the impact and subsequent decision-making related to the Breach </w:t>
      </w:r>
    </w:p>
    <w:p w14:paraId="1270B71A" w14:textId="77777777" w:rsidR="00A05D42" w:rsidRPr="0063110C" w:rsidRDefault="00A05D42" w:rsidP="00A05D42">
      <w:pPr>
        <w:widowControl w:val="0"/>
        <w:numPr>
          <w:ilvl w:val="0"/>
          <w:numId w:val="3"/>
        </w:numPr>
        <w:autoSpaceDE w:val="0"/>
        <w:autoSpaceDN w:val="0"/>
        <w:adjustRightInd w:val="0"/>
        <w:ind w:left="1800"/>
        <w:rPr>
          <w:rFonts w:asciiTheme="minorHAnsi" w:hAnsiTheme="minorHAnsi" w:cs="Calibri"/>
          <w:sz w:val="22"/>
          <w:szCs w:val="22"/>
        </w:rPr>
      </w:pPr>
      <w:r w:rsidRPr="0063110C">
        <w:rPr>
          <w:rFonts w:asciiTheme="minorHAnsi" w:hAnsiTheme="minorHAnsi" w:cs="Calibri"/>
          <w:sz w:val="22"/>
          <w:szCs w:val="22"/>
        </w:rPr>
        <w:t>Whether APHSA needs to take further action to suspend a Participant involved in the Breach or potential Breach; and</w:t>
      </w:r>
    </w:p>
    <w:p w14:paraId="092D0B9C" w14:textId="77777777" w:rsidR="00A05D42" w:rsidRPr="0063110C" w:rsidRDefault="00A05D42" w:rsidP="00A05D42">
      <w:pPr>
        <w:widowControl w:val="0"/>
        <w:numPr>
          <w:ilvl w:val="0"/>
          <w:numId w:val="3"/>
        </w:numPr>
        <w:autoSpaceDE w:val="0"/>
        <w:autoSpaceDN w:val="0"/>
        <w:adjustRightInd w:val="0"/>
        <w:ind w:left="1800"/>
        <w:rPr>
          <w:rFonts w:asciiTheme="minorHAnsi" w:hAnsiTheme="minorHAnsi" w:cs="Calibri"/>
          <w:sz w:val="22"/>
          <w:szCs w:val="22"/>
        </w:rPr>
      </w:pPr>
      <w:r w:rsidRPr="0063110C">
        <w:rPr>
          <w:rFonts w:asciiTheme="minorHAnsi" w:hAnsiTheme="minorHAnsi" w:cs="Calibri"/>
          <w:sz w:val="22"/>
          <w:szCs w:val="22"/>
        </w:rPr>
        <w:t>Whether APHSA needs to take any further action to mitigate the impact of the Breach.</w:t>
      </w:r>
    </w:p>
    <w:p w14:paraId="202304C3" w14:textId="77777777" w:rsidR="00A05D42" w:rsidRDefault="00A05D42" w:rsidP="00A05D42">
      <w:pPr>
        <w:widowControl w:val="0"/>
        <w:autoSpaceDE w:val="0"/>
        <w:autoSpaceDN w:val="0"/>
        <w:adjustRightInd w:val="0"/>
        <w:rPr>
          <w:rFonts w:asciiTheme="minorHAnsi" w:hAnsiTheme="minorHAnsi" w:cs="Calibri"/>
          <w:b/>
          <w:sz w:val="22"/>
          <w:szCs w:val="22"/>
        </w:rPr>
      </w:pPr>
    </w:p>
    <w:p w14:paraId="0090A943" w14:textId="1EA9642E" w:rsidR="008835D7" w:rsidRDefault="00A05D42" w:rsidP="008835D7">
      <w:pPr>
        <w:pStyle w:val="ListParagraph"/>
        <w:widowControl w:val="0"/>
        <w:numPr>
          <w:ilvl w:val="0"/>
          <w:numId w:val="7"/>
        </w:numPr>
        <w:autoSpaceDE w:val="0"/>
        <w:autoSpaceDN w:val="0"/>
        <w:adjustRightInd w:val="0"/>
        <w:rPr>
          <w:rFonts w:asciiTheme="minorHAnsi" w:hAnsiTheme="minorHAnsi" w:cs="Calibri"/>
          <w:b/>
          <w:sz w:val="22"/>
          <w:szCs w:val="22"/>
        </w:rPr>
      </w:pPr>
      <w:r w:rsidRPr="008835D7">
        <w:rPr>
          <w:rFonts w:asciiTheme="minorHAnsi" w:hAnsiTheme="minorHAnsi" w:cs="Calibri"/>
          <w:b/>
          <w:sz w:val="22"/>
          <w:szCs w:val="22"/>
        </w:rPr>
        <w:t>Voluntary Suspension or Termination by the Participant</w:t>
      </w:r>
    </w:p>
    <w:p w14:paraId="6374FFF7" w14:textId="77777777" w:rsidR="005D32B4" w:rsidRPr="005D32B4" w:rsidRDefault="005D32B4" w:rsidP="005D32B4">
      <w:pPr>
        <w:widowControl w:val="0"/>
        <w:autoSpaceDE w:val="0"/>
        <w:autoSpaceDN w:val="0"/>
        <w:adjustRightInd w:val="0"/>
        <w:rPr>
          <w:rFonts w:asciiTheme="minorHAnsi" w:hAnsiTheme="minorHAnsi" w:cs="Calibri"/>
          <w:b/>
          <w:sz w:val="22"/>
          <w:szCs w:val="22"/>
        </w:rPr>
      </w:pPr>
    </w:p>
    <w:p w14:paraId="490C38B4" w14:textId="1B00C7D1" w:rsidR="00A05D42" w:rsidRDefault="00A05D42" w:rsidP="00286974">
      <w:pPr>
        <w:widowControl w:val="0"/>
        <w:autoSpaceDE w:val="0"/>
        <w:autoSpaceDN w:val="0"/>
        <w:adjustRightInd w:val="0"/>
        <w:ind w:left="720"/>
        <w:rPr>
          <w:rFonts w:asciiTheme="minorHAnsi" w:hAnsiTheme="minorHAnsi" w:cs="Calibri"/>
          <w:sz w:val="22"/>
          <w:szCs w:val="22"/>
        </w:rPr>
      </w:pPr>
      <w:r w:rsidRPr="0063110C">
        <w:rPr>
          <w:rFonts w:asciiTheme="minorHAnsi" w:hAnsiTheme="minorHAnsi" w:cs="Calibri"/>
          <w:sz w:val="22"/>
          <w:szCs w:val="22"/>
        </w:rPr>
        <w:t xml:space="preserve">If, </w:t>
      </w:r>
      <w:proofErr w:type="gramStart"/>
      <w:r w:rsidRPr="0063110C">
        <w:rPr>
          <w:rFonts w:asciiTheme="minorHAnsi" w:hAnsiTheme="minorHAnsi" w:cs="Calibri"/>
          <w:sz w:val="22"/>
          <w:szCs w:val="22"/>
        </w:rPr>
        <w:t>on the basis of</w:t>
      </w:r>
      <w:proofErr w:type="gramEnd"/>
      <w:r w:rsidRPr="0063110C">
        <w:rPr>
          <w:rFonts w:asciiTheme="minorHAnsi" w:hAnsiTheme="minorHAnsi" w:cs="Calibri"/>
          <w:sz w:val="22"/>
          <w:szCs w:val="22"/>
        </w:rPr>
        <w:t xml:space="preserve"> the Breach notification, a Partic</w:t>
      </w:r>
      <w:r>
        <w:rPr>
          <w:rFonts w:asciiTheme="minorHAnsi" w:hAnsiTheme="minorHAnsi" w:cs="Calibri"/>
          <w:sz w:val="22"/>
          <w:szCs w:val="22"/>
        </w:rPr>
        <w:t>i</w:t>
      </w:r>
      <w:r w:rsidRPr="0063110C">
        <w:rPr>
          <w:rFonts w:asciiTheme="minorHAnsi" w:hAnsiTheme="minorHAnsi" w:cs="Calibri"/>
          <w:sz w:val="22"/>
          <w:szCs w:val="22"/>
        </w:rPr>
        <w:t>pant desires to cease data transmittals with the Participant involved with the Breach</w:t>
      </w:r>
      <w:r w:rsidR="007D6965">
        <w:rPr>
          <w:rFonts w:asciiTheme="minorHAnsi" w:hAnsiTheme="minorHAnsi" w:cs="Calibri"/>
          <w:sz w:val="22"/>
          <w:szCs w:val="22"/>
        </w:rPr>
        <w:t xml:space="preserve">, </w:t>
      </w:r>
      <w:r w:rsidRPr="0063110C">
        <w:rPr>
          <w:rFonts w:asciiTheme="minorHAnsi" w:hAnsiTheme="minorHAnsi" w:cs="Calibri"/>
          <w:sz w:val="22"/>
          <w:szCs w:val="22"/>
        </w:rPr>
        <w:t>such Partic</w:t>
      </w:r>
      <w:r>
        <w:rPr>
          <w:rFonts w:asciiTheme="minorHAnsi" w:hAnsiTheme="minorHAnsi" w:cs="Calibri"/>
          <w:sz w:val="22"/>
          <w:szCs w:val="22"/>
        </w:rPr>
        <w:t>i</w:t>
      </w:r>
      <w:r w:rsidRPr="0063110C">
        <w:rPr>
          <w:rFonts w:asciiTheme="minorHAnsi" w:hAnsiTheme="minorHAnsi" w:cs="Calibri"/>
          <w:sz w:val="22"/>
          <w:szCs w:val="22"/>
        </w:rPr>
        <w:t xml:space="preserve">pant should notify APHSA of such </w:t>
      </w:r>
      <w:r w:rsidR="00974C3C">
        <w:rPr>
          <w:rFonts w:asciiTheme="minorHAnsi" w:hAnsiTheme="minorHAnsi" w:cs="Calibri"/>
          <w:sz w:val="22"/>
          <w:szCs w:val="22"/>
        </w:rPr>
        <w:t xml:space="preserve">a request for </w:t>
      </w:r>
      <w:r w:rsidRPr="0063110C">
        <w:rPr>
          <w:rFonts w:asciiTheme="minorHAnsi" w:hAnsiTheme="minorHAnsi" w:cs="Calibri"/>
          <w:sz w:val="22"/>
          <w:szCs w:val="22"/>
        </w:rPr>
        <w:t xml:space="preserve">cessation.  </w:t>
      </w:r>
      <w:r w:rsidR="00974C3C">
        <w:rPr>
          <w:rFonts w:asciiTheme="minorHAnsi" w:hAnsiTheme="minorHAnsi" w:cs="Calibri"/>
          <w:sz w:val="22"/>
          <w:szCs w:val="22"/>
        </w:rPr>
        <w:t xml:space="preserve">APHSA will facilitate a discussion between both Participants to include the ITSP to determine the best approach to resolve the request.  Should cessation occur, </w:t>
      </w:r>
      <w:r w:rsidRPr="0063110C">
        <w:rPr>
          <w:rFonts w:asciiTheme="minorHAnsi" w:hAnsiTheme="minorHAnsi" w:cs="Calibri"/>
          <w:sz w:val="22"/>
          <w:szCs w:val="22"/>
        </w:rPr>
        <w:t>APHSA shall notify all Participants of each cessation and will keep a log of all such cessations.</w:t>
      </w:r>
    </w:p>
    <w:p w14:paraId="74E8247C" w14:textId="77777777" w:rsidR="00A05D42" w:rsidRPr="0063110C" w:rsidRDefault="00A05D42" w:rsidP="00A05D42">
      <w:pPr>
        <w:widowControl w:val="0"/>
        <w:autoSpaceDE w:val="0"/>
        <w:autoSpaceDN w:val="0"/>
        <w:adjustRightInd w:val="0"/>
        <w:rPr>
          <w:rFonts w:asciiTheme="minorHAnsi" w:hAnsiTheme="minorHAnsi" w:cs="Calibri"/>
          <w:sz w:val="22"/>
          <w:szCs w:val="22"/>
        </w:rPr>
      </w:pPr>
    </w:p>
    <w:p w14:paraId="08CC93C0" w14:textId="232A53FA" w:rsidR="00A05D42" w:rsidRDefault="00A05D42" w:rsidP="008835D7">
      <w:pPr>
        <w:pStyle w:val="ListParagraph"/>
        <w:widowControl w:val="0"/>
        <w:numPr>
          <w:ilvl w:val="0"/>
          <w:numId w:val="7"/>
        </w:numPr>
        <w:autoSpaceDE w:val="0"/>
        <w:autoSpaceDN w:val="0"/>
        <w:adjustRightInd w:val="0"/>
        <w:rPr>
          <w:rFonts w:asciiTheme="minorHAnsi" w:hAnsiTheme="minorHAnsi" w:cs="Calibri"/>
          <w:b/>
          <w:sz w:val="22"/>
          <w:szCs w:val="22"/>
        </w:rPr>
      </w:pPr>
      <w:r w:rsidRPr="008835D7">
        <w:rPr>
          <w:rFonts w:asciiTheme="minorHAnsi" w:hAnsiTheme="minorHAnsi" w:cs="Calibri"/>
          <w:b/>
          <w:sz w:val="22"/>
          <w:szCs w:val="22"/>
        </w:rPr>
        <w:t>Determination of Breach Resolution</w:t>
      </w:r>
    </w:p>
    <w:p w14:paraId="29E45D96" w14:textId="77777777" w:rsidR="00AD1441" w:rsidRPr="008835D7" w:rsidRDefault="00AD1441" w:rsidP="00AD1441">
      <w:pPr>
        <w:pStyle w:val="ListParagraph"/>
        <w:widowControl w:val="0"/>
        <w:autoSpaceDE w:val="0"/>
        <w:autoSpaceDN w:val="0"/>
        <w:adjustRightInd w:val="0"/>
        <w:rPr>
          <w:rFonts w:asciiTheme="minorHAnsi" w:hAnsiTheme="minorHAnsi" w:cs="Calibri"/>
          <w:b/>
          <w:sz w:val="22"/>
          <w:szCs w:val="22"/>
        </w:rPr>
      </w:pPr>
    </w:p>
    <w:p w14:paraId="2B4CD30A" w14:textId="04CA2352" w:rsidR="00A05D42" w:rsidRPr="0063110C" w:rsidRDefault="00A05D42" w:rsidP="00286974">
      <w:pPr>
        <w:widowControl w:val="0"/>
        <w:autoSpaceDE w:val="0"/>
        <w:autoSpaceDN w:val="0"/>
        <w:adjustRightInd w:val="0"/>
        <w:ind w:left="720"/>
        <w:rPr>
          <w:rFonts w:asciiTheme="minorHAnsi" w:hAnsiTheme="minorHAnsi" w:cs="Calibri"/>
          <w:sz w:val="22"/>
          <w:szCs w:val="22"/>
        </w:rPr>
      </w:pPr>
      <w:r w:rsidRPr="0063110C">
        <w:rPr>
          <w:rFonts w:asciiTheme="minorHAnsi" w:hAnsiTheme="minorHAnsi" w:cs="Calibri"/>
          <w:sz w:val="22"/>
          <w:szCs w:val="22"/>
        </w:rPr>
        <w:t xml:space="preserve">Once complete information about the Breach becomes available, APHSA shall assess whether the actions taken by the </w:t>
      </w:r>
      <w:r w:rsidR="00236DCD">
        <w:rPr>
          <w:rFonts w:asciiTheme="minorHAnsi" w:hAnsiTheme="minorHAnsi" w:cs="Calibri"/>
          <w:sz w:val="22"/>
          <w:szCs w:val="22"/>
        </w:rPr>
        <w:t xml:space="preserve">ITSP </w:t>
      </w:r>
      <w:r w:rsidR="00774100">
        <w:rPr>
          <w:rFonts w:asciiTheme="minorHAnsi" w:hAnsiTheme="minorHAnsi" w:cs="Calibri"/>
          <w:sz w:val="22"/>
          <w:szCs w:val="22"/>
        </w:rPr>
        <w:t>and/</w:t>
      </w:r>
      <w:r w:rsidR="00236DCD">
        <w:rPr>
          <w:rFonts w:asciiTheme="minorHAnsi" w:hAnsiTheme="minorHAnsi" w:cs="Calibri"/>
          <w:sz w:val="22"/>
          <w:szCs w:val="22"/>
        </w:rPr>
        <w:t xml:space="preserve">or </w:t>
      </w:r>
      <w:r w:rsidRPr="0063110C">
        <w:rPr>
          <w:rFonts w:asciiTheme="minorHAnsi" w:hAnsiTheme="minorHAnsi" w:cs="Calibri"/>
          <w:sz w:val="22"/>
          <w:szCs w:val="22"/>
        </w:rPr>
        <w:t>Participant(s) involved with the Breach are sufficient to mitigate the Breach and prevent a similar Breach from occur</w:t>
      </w:r>
      <w:r>
        <w:rPr>
          <w:rFonts w:asciiTheme="minorHAnsi" w:hAnsiTheme="minorHAnsi" w:cs="Calibri"/>
          <w:sz w:val="22"/>
          <w:szCs w:val="22"/>
        </w:rPr>
        <w:t>r</w:t>
      </w:r>
      <w:r w:rsidRPr="0063110C">
        <w:rPr>
          <w:rFonts w:asciiTheme="minorHAnsi" w:hAnsiTheme="minorHAnsi" w:cs="Calibri"/>
          <w:sz w:val="22"/>
          <w:szCs w:val="22"/>
        </w:rPr>
        <w:t>ing in the future.  Once APHSA is satisfied that all appropriate measures have been taken, APHSA will deem the Breach resolved.</w:t>
      </w:r>
    </w:p>
    <w:p w14:paraId="3D48F981" w14:textId="77777777" w:rsidR="00A05D42" w:rsidRPr="0063110C" w:rsidRDefault="00A05D42" w:rsidP="00286974">
      <w:pPr>
        <w:widowControl w:val="0"/>
        <w:autoSpaceDE w:val="0"/>
        <w:autoSpaceDN w:val="0"/>
        <w:adjustRightInd w:val="0"/>
        <w:ind w:left="720"/>
        <w:rPr>
          <w:rFonts w:asciiTheme="minorHAnsi" w:hAnsiTheme="minorHAnsi" w:cs="Calibri"/>
          <w:sz w:val="22"/>
          <w:szCs w:val="22"/>
        </w:rPr>
      </w:pPr>
    </w:p>
    <w:p w14:paraId="33989FA8" w14:textId="77777777" w:rsidR="00A05D42" w:rsidRPr="0063110C" w:rsidRDefault="00A05D42" w:rsidP="00286974">
      <w:pPr>
        <w:widowControl w:val="0"/>
        <w:autoSpaceDE w:val="0"/>
        <w:autoSpaceDN w:val="0"/>
        <w:adjustRightInd w:val="0"/>
        <w:ind w:left="720"/>
        <w:rPr>
          <w:rFonts w:asciiTheme="minorHAnsi" w:hAnsiTheme="minorHAnsi" w:cs="Calibri"/>
          <w:sz w:val="22"/>
          <w:szCs w:val="22"/>
        </w:rPr>
      </w:pPr>
      <w:r w:rsidRPr="0063110C">
        <w:rPr>
          <w:rFonts w:asciiTheme="minorHAnsi" w:hAnsiTheme="minorHAnsi" w:cs="Calibri"/>
          <w:sz w:val="22"/>
          <w:szCs w:val="22"/>
        </w:rPr>
        <w:t>APHSA will communicate this decision to all Participants in the NEICE as well as all lessons learned about the root cause of the Breach to prevent a recurrence of the event in the future.</w:t>
      </w:r>
    </w:p>
    <w:p w14:paraId="0131C90D" w14:textId="77777777" w:rsidR="00A05D42" w:rsidRPr="00073C4C" w:rsidRDefault="00A05D42" w:rsidP="00A05D42">
      <w:pPr>
        <w:widowControl w:val="0"/>
        <w:autoSpaceDE w:val="0"/>
        <w:autoSpaceDN w:val="0"/>
        <w:adjustRightInd w:val="0"/>
        <w:rPr>
          <w:rFonts w:asciiTheme="minorHAnsi" w:hAnsiTheme="minorHAnsi" w:cs="Calibri"/>
          <w:sz w:val="22"/>
          <w:szCs w:val="22"/>
        </w:rPr>
      </w:pPr>
    </w:p>
    <w:bookmarkEnd w:id="0"/>
    <w:p w14:paraId="4D7B539C" w14:textId="3A89E4FA" w:rsidR="003E3358" w:rsidRDefault="003E3358" w:rsidP="00540281">
      <w:pPr>
        <w:pStyle w:val="Heading2"/>
        <w:ind w:firstLine="720"/>
        <w:rPr>
          <w:szCs w:val="22"/>
        </w:rPr>
      </w:pPr>
    </w:p>
    <w:sectPr w:rsidR="003E3358" w:rsidSect="003F28F6">
      <w:footerReference w:type="even" r:id="rId12"/>
      <w:footerReference w:type="default" r:id="rId13"/>
      <w:pgSz w:w="12240" w:h="15840" w:code="1"/>
      <w:pgMar w:top="1440" w:right="1886" w:bottom="10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0B91" w14:textId="77777777" w:rsidR="00CC6E07" w:rsidRDefault="00CC6E07" w:rsidP="00AF5EF1">
      <w:r>
        <w:separator/>
      </w:r>
    </w:p>
  </w:endnote>
  <w:endnote w:type="continuationSeparator" w:id="0">
    <w:p w14:paraId="11D61975" w14:textId="77777777" w:rsidR="00CC6E07" w:rsidRDefault="00CC6E07" w:rsidP="00AF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1001" w14:textId="77777777" w:rsidR="00AF5EF1" w:rsidRDefault="00AF5EF1" w:rsidP="001F12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CA2EC" w14:textId="77777777" w:rsidR="00AF5EF1" w:rsidRDefault="00AF5EF1" w:rsidP="00AF5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D737" w14:textId="77777777" w:rsidR="00AF5EF1" w:rsidRDefault="00AF5EF1" w:rsidP="001F12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16D">
      <w:rPr>
        <w:rStyle w:val="PageNumber"/>
        <w:noProof/>
      </w:rPr>
      <w:t>1</w:t>
    </w:r>
    <w:r>
      <w:rPr>
        <w:rStyle w:val="PageNumber"/>
      </w:rPr>
      <w:fldChar w:fldCharType="end"/>
    </w:r>
  </w:p>
  <w:p w14:paraId="2FAD3097" w14:textId="77777777" w:rsidR="00AF5EF1" w:rsidRDefault="00AF5EF1" w:rsidP="008F78AF">
    <w:pPr>
      <w:pStyle w:val="Footer"/>
      <w:framePr w:h="599" w:hRule="exact" w:wrap="auto" w:hAnchor="text" w:y="39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D8E1" w14:textId="77777777" w:rsidR="00CC6E07" w:rsidRDefault="00CC6E07" w:rsidP="00AF5EF1">
      <w:r>
        <w:separator/>
      </w:r>
    </w:p>
  </w:footnote>
  <w:footnote w:type="continuationSeparator" w:id="0">
    <w:p w14:paraId="6ABE9B91" w14:textId="77777777" w:rsidR="00CC6E07" w:rsidRDefault="00CC6E07" w:rsidP="00AF5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2D62"/>
    <w:multiLevelType w:val="hybridMultilevel"/>
    <w:tmpl w:val="694E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96D97"/>
    <w:multiLevelType w:val="hybridMultilevel"/>
    <w:tmpl w:val="090698C0"/>
    <w:lvl w:ilvl="0" w:tplc="66842B3A">
      <w:start w:val="1"/>
      <w:numFmt w:val="bullet"/>
      <w:lvlText w:val="•"/>
      <w:lvlJc w:val="left"/>
      <w:pPr>
        <w:tabs>
          <w:tab w:val="num" w:pos="720"/>
        </w:tabs>
        <w:ind w:left="720" w:hanging="360"/>
      </w:pPr>
      <w:rPr>
        <w:rFonts w:ascii="Times New Roman" w:hAnsi="Times New Roman" w:hint="default"/>
      </w:rPr>
    </w:lvl>
    <w:lvl w:ilvl="1" w:tplc="CF940930" w:tentative="1">
      <w:start w:val="1"/>
      <w:numFmt w:val="bullet"/>
      <w:lvlText w:val="•"/>
      <w:lvlJc w:val="left"/>
      <w:pPr>
        <w:tabs>
          <w:tab w:val="num" w:pos="1440"/>
        </w:tabs>
        <w:ind w:left="1440" w:hanging="360"/>
      </w:pPr>
      <w:rPr>
        <w:rFonts w:ascii="Times New Roman" w:hAnsi="Times New Roman" w:hint="default"/>
      </w:rPr>
    </w:lvl>
    <w:lvl w:ilvl="2" w:tplc="D02490A2" w:tentative="1">
      <w:start w:val="1"/>
      <w:numFmt w:val="bullet"/>
      <w:lvlText w:val="•"/>
      <w:lvlJc w:val="left"/>
      <w:pPr>
        <w:tabs>
          <w:tab w:val="num" w:pos="2160"/>
        </w:tabs>
        <w:ind w:left="2160" w:hanging="360"/>
      </w:pPr>
      <w:rPr>
        <w:rFonts w:ascii="Times New Roman" w:hAnsi="Times New Roman" w:hint="default"/>
      </w:rPr>
    </w:lvl>
    <w:lvl w:ilvl="3" w:tplc="FA96FA58" w:tentative="1">
      <w:start w:val="1"/>
      <w:numFmt w:val="bullet"/>
      <w:lvlText w:val="•"/>
      <w:lvlJc w:val="left"/>
      <w:pPr>
        <w:tabs>
          <w:tab w:val="num" w:pos="2880"/>
        </w:tabs>
        <w:ind w:left="2880" w:hanging="360"/>
      </w:pPr>
      <w:rPr>
        <w:rFonts w:ascii="Times New Roman" w:hAnsi="Times New Roman" w:hint="default"/>
      </w:rPr>
    </w:lvl>
    <w:lvl w:ilvl="4" w:tplc="BEBA6A84" w:tentative="1">
      <w:start w:val="1"/>
      <w:numFmt w:val="bullet"/>
      <w:lvlText w:val="•"/>
      <w:lvlJc w:val="left"/>
      <w:pPr>
        <w:tabs>
          <w:tab w:val="num" w:pos="3600"/>
        </w:tabs>
        <w:ind w:left="3600" w:hanging="360"/>
      </w:pPr>
      <w:rPr>
        <w:rFonts w:ascii="Times New Roman" w:hAnsi="Times New Roman" w:hint="default"/>
      </w:rPr>
    </w:lvl>
    <w:lvl w:ilvl="5" w:tplc="ACDE5F14" w:tentative="1">
      <w:start w:val="1"/>
      <w:numFmt w:val="bullet"/>
      <w:lvlText w:val="•"/>
      <w:lvlJc w:val="left"/>
      <w:pPr>
        <w:tabs>
          <w:tab w:val="num" w:pos="4320"/>
        </w:tabs>
        <w:ind w:left="4320" w:hanging="360"/>
      </w:pPr>
      <w:rPr>
        <w:rFonts w:ascii="Times New Roman" w:hAnsi="Times New Roman" w:hint="default"/>
      </w:rPr>
    </w:lvl>
    <w:lvl w:ilvl="6" w:tplc="0B5C02B4" w:tentative="1">
      <w:start w:val="1"/>
      <w:numFmt w:val="bullet"/>
      <w:lvlText w:val="•"/>
      <w:lvlJc w:val="left"/>
      <w:pPr>
        <w:tabs>
          <w:tab w:val="num" w:pos="5040"/>
        </w:tabs>
        <w:ind w:left="5040" w:hanging="360"/>
      </w:pPr>
      <w:rPr>
        <w:rFonts w:ascii="Times New Roman" w:hAnsi="Times New Roman" w:hint="default"/>
      </w:rPr>
    </w:lvl>
    <w:lvl w:ilvl="7" w:tplc="F4A65054" w:tentative="1">
      <w:start w:val="1"/>
      <w:numFmt w:val="bullet"/>
      <w:lvlText w:val="•"/>
      <w:lvlJc w:val="left"/>
      <w:pPr>
        <w:tabs>
          <w:tab w:val="num" w:pos="5760"/>
        </w:tabs>
        <w:ind w:left="5760" w:hanging="360"/>
      </w:pPr>
      <w:rPr>
        <w:rFonts w:ascii="Times New Roman" w:hAnsi="Times New Roman" w:hint="default"/>
      </w:rPr>
    </w:lvl>
    <w:lvl w:ilvl="8" w:tplc="3460A9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152260"/>
    <w:multiLevelType w:val="hybridMultilevel"/>
    <w:tmpl w:val="FF981A86"/>
    <w:lvl w:ilvl="0" w:tplc="F6AA842C">
      <w:start w:val="1"/>
      <w:numFmt w:val="bullet"/>
      <w:lvlText w:val="•"/>
      <w:lvlJc w:val="left"/>
      <w:pPr>
        <w:tabs>
          <w:tab w:val="num" w:pos="720"/>
        </w:tabs>
        <w:ind w:left="720" w:hanging="360"/>
      </w:pPr>
      <w:rPr>
        <w:rFonts w:ascii="Times New Roman" w:hAnsi="Times New Roman" w:hint="default"/>
      </w:rPr>
    </w:lvl>
    <w:lvl w:ilvl="1" w:tplc="FF9C9084" w:tentative="1">
      <w:start w:val="1"/>
      <w:numFmt w:val="bullet"/>
      <w:lvlText w:val="•"/>
      <w:lvlJc w:val="left"/>
      <w:pPr>
        <w:tabs>
          <w:tab w:val="num" w:pos="1440"/>
        </w:tabs>
        <w:ind w:left="1440" w:hanging="360"/>
      </w:pPr>
      <w:rPr>
        <w:rFonts w:ascii="Times New Roman" w:hAnsi="Times New Roman" w:hint="default"/>
      </w:rPr>
    </w:lvl>
    <w:lvl w:ilvl="2" w:tplc="96CEFC7A" w:tentative="1">
      <w:start w:val="1"/>
      <w:numFmt w:val="bullet"/>
      <w:lvlText w:val="•"/>
      <w:lvlJc w:val="left"/>
      <w:pPr>
        <w:tabs>
          <w:tab w:val="num" w:pos="2160"/>
        </w:tabs>
        <w:ind w:left="2160" w:hanging="360"/>
      </w:pPr>
      <w:rPr>
        <w:rFonts w:ascii="Times New Roman" w:hAnsi="Times New Roman" w:hint="default"/>
      </w:rPr>
    </w:lvl>
    <w:lvl w:ilvl="3" w:tplc="923A27CE" w:tentative="1">
      <w:start w:val="1"/>
      <w:numFmt w:val="bullet"/>
      <w:lvlText w:val="•"/>
      <w:lvlJc w:val="left"/>
      <w:pPr>
        <w:tabs>
          <w:tab w:val="num" w:pos="2880"/>
        </w:tabs>
        <w:ind w:left="2880" w:hanging="360"/>
      </w:pPr>
      <w:rPr>
        <w:rFonts w:ascii="Times New Roman" w:hAnsi="Times New Roman" w:hint="default"/>
      </w:rPr>
    </w:lvl>
    <w:lvl w:ilvl="4" w:tplc="4C06EE6A" w:tentative="1">
      <w:start w:val="1"/>
      <w:numFmt w:val="bullet"/>
      <w:lvlText w:val="•"/>
      <w:lvlJc w:val="left"/>
      <w:pPr>
        <w:tabs>
          <w:tab w:val="num" w:pos="3600"/>
        </w:tabs>
        <w:ind w:left="3600" w:hanging="360"/>
      </w:pPr>
      <w:rPr>
        <w:rFonts w:ascii="Times New Roman" w:hAnsi="Times New Roman" w:hint="default"/>
      </w:rPr>
    </w:lvl>
    <w:lvl w:ilvl="5" w:tplc="E73C7AC6" w:tentative="1">
      <w:start w:val="1"/>
      <w:numFmt w:val="bullet"/>
      <w:lvlText w:val="•"/>
      <w:lvlJc w:val="left"/>
      <w:pPr>
        <w:tabs>
          <w:tab w:val="num" w:pos="4320"/>
        </w:tabs>
        <w:ind w:left="4320" w:hanging="360"/>
      </w:pPr>
      <w:rPr>
        <w:rFonts w:ascii="Times New Roman" w:hAnsi="Times New Roman" w:hint="default"/>
      </w:rPr>
    </w:lvl>
    <w:lvl w:ilvl="6" w:tplc="58EA6B7C" w:tentative="1">
      <w:start w:val="1"/>
      <w:numFmt w:val="bullet"/>
      <w:lvlText w:val="•"/>
      <w:lvlJc w:val="left"/>
      <w:pPr>
        <w:tabs>
          <w:tab w:val="num" w:pos="5040"/>
        </w:tabs>
        <w:ind w:left="5040" w:hanging="360"/>
      </w:pPr>
      <w:rPr>
        <w:rFonts w:ascii="Times New Roman" w:hAnsi="Times New Roman" w:hint="default"/>
      </w:rPr>
    </w:lvl>
    <w:lvl w:ilvl="7" w:tplc="057E1182" w:tentative="1">
      <w:start w:val="1"/>
      <w:numFmt w:val="bullet"/>
      <w:lvlText w:val="•"/>
      <w:lvlJc w:val="left"/>
      <w:pPr>
        <w:tabs>
          <w:tab w:val="num" w:pos="5760"/>
        </w:tabs>
        <w:ind w:left="5760" w:hanging="360"/>
      </w:pPr>
      <w:rPr>
        <w:rFonts w:ascii="Times New Roman" w:hAnsi="Times New Roman" w:hint="default"/>
      </w:rPr>
    </w:lvl>
    <w:lvl w:ilvl="8" w:tplc="E6E0E6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B991363"/>
    <w:multiLevelType w:val="hybridMultilevel"/>
    <w:tmpl w:val="E50C9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183613"/>
    <w:multiLevelType w:val="hybridMultilevel"/>
    <w:tmpl w:val="8B222BC4"/>
    <w:lvl w:ilvl="0" w:tplc="F4644476">
      <w:start w:val="1"/>
      <w:numFmt w:val="upperRoman"/>
      <w:lvlText w:val="%1."/>
      <w:lvlJc w:val="left"/>
      <w:pPr>
        <w:ind w:left="720" w:hanging="720"/>
      </w:pPr>
      <w:rPr>
        <w:rFonts w:hint="default"/>
      </w:rPr>
    </w:lvl>
    <w:lvl w:ilvl="1" w:tplc="6F36CC9C">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9A14FD"/>
    <w:multiLevelType w:val="hybridMultilevel"/>
    <w:tmpl w:val="E8106B14"/>
    <w:lvl w:ilvl="0" w:tplc="74184A46">
      <w:start w:val="1"/>
      <w:numFmt w:val="bullet"/>
      <w:lvlText w:val="•"/>
      <w:lvlJc w:val="left"/>
      <w:pPr>
        <w:tabs>
          <w:tab w:val="num" w:pos="720"/>
        </w:tabs>
        <w:ind w:left="720" w:hanging="360"/>
      </w:pPr>
      <w:rPr>
        <w:rFonts w:ascii="Times New Roman" w:hAnsi="Times New Roman" w:hint="default"/>
      </w:rPr>
    </w:lvl>
    <w:lvl w:ilvl="1" w:tplc="E4263C9C" w:tentative="1">
      <w:start w:val="1"/>
      <w:numFmt w:val="bullet"/>
      <w:lvlText w:val="•"/>
      <w:lvlJc w:val="left"/>
      <w:pPr>
        <w:tabs>
          <w:tab w:val="num" w:pos="1440"/>
        </w:tabs>
        <w:ind w:left="1440" w:hanging="360"/>
      </w:pPr>
      <w:rPr>
        <w:rFonts w:ascii="Times New Roman" w:hAnsi="Times New Roman" w:hint="default"/>
      </w:rPr>
    </w:lvl>
    <w:lvl w:ilvl="2" w:tplc="9E5A9398" w:tentative="1">
      <w:start w:val="1"/>
      <w:numFmt w:val="bullet"/>
      <w:lvlText w:val="•"/>
      <w:lvlJc w:val="left"/>
      <w:pPr>
        <w:tabs>
          <w:tab w:val="num" w:pos="2160"/>
        </w:tabs>
        <w:ind w:left="2160" w:hanging="360"/>
      </w:pPr>
      <w:rPr>
        <w:rFonts w:ascii="Times New Roman" w:hAnsi="Times New Roman" w:hint="default"/>
      </w:rPr>
    </w:lvl>
    <w:lvl w:ilvl="3" w:tplc="AA24A7CE" w:tentative="1">
      <w:start w:val="1"/>
      <w:numFmt w:val="bullet"/>
      <w:lvlText w:val="•"/>
      <w:lvlJc w:val="left"/>
      <w:pPr>
        <w:tabs>
          <w:tab w:val="num" w:pos="2880"/>
        </w:tabs>
        <w:ind w:left="2880" w:hanging="360"/>
      </w:pPr>
      <w:rPr>
        <w:rFonts w:ascii="Times New Roman" w:hAnsi="Times New Roman" w:hint="default"/>
      </w:rPr>
    </w:lvl>
    <w:lvl w:ilvl="4" w:tplc="09E4AEE6" w:tentative="1">
      <w:start w:val="1"/>
      <w:numFmt w:val="bullet"/>
      <w:lvlText w:val="•"/>
      <w:lvlJc w:val="left"/>
      <w:pPr>
        <w:tabs>
          <w:tab w:val="num" w:pos="3600"/>
        </w:tabs>
        <w:ind w:left="3600" w:hanging="360"/>
      </w:pPr>
      <w:rPr>
        <w:rFonts w:ascii="Times New Roman" w:hAnsi="Times New Roman" w:hint="default"/>
      </w:rPr>
    </w:lvl>
    <w:lvl w:ilvl="5" w:tplc="3B104A82" w:tentative="1">
      <w:start w:val="1"/>
      <w:numFmt w:val="bullet"/>
      <w:lvlText w:val="•"/>
      <w:lvlJc w:val="left"/>
      <w:pPr>
        <w:tabs>
          <w:tab w:val="num" w:pos="4320"/>
        </w:tabs>
        <w:ind w:left="4320" w:hanging="360"/>
      </w:pPr>
      <w:rPr>
        <w:rFonts w:ascii="Times New Roman" w:hAnsi="Times New Roman" w:hint="default"/>
      </w:rPr>
    </w:lvl>
    <w:lvl w:ilvl="6" w:tplc="B96C0FA2" w:tentative="1">
      <w:start w:val="1"/>
      <w:numFmt w:val="bullet"/>
      <w:lvlText w:val="•"/>
      <w:lvlJc w:val="left"/>
      <w:pPr>
        <w:tabs>
          <w:tab w:val="num" w:pos="5040"/>
        </w:tabs>
        <w:ind w:left="5040" w:hanging="360"/>
      </w:pPr>
      <w:rPr>
        <w:rFonts w:ascii="Times New Roman" w:hAnsi="Times New Roman" w:hint="default"/>
      </w:rPr>
    </w:lvl>
    <w:lvl w:ilvl="7" w:tplc="17EC27FE" w:tentative="1">
      <w:start w:val="1"/>
      <w:numFmt w:val="bullet"/>
      <w:lvlText w:val="•"/>
      <w:lvlJc w:val="left"/>
      <w:pPr>
        <w:tabs>
          <w:tab w:val="num" w:pos="5760"/>
        </w:tabs>
        <w:ind w:left="5760" w:hanging="360"/>
      </w:pPr>
      <w:rPr>
        <w:rFonts w:ascii="Times New Roman" w:hAnsi="Times New Roman" w:hint="default"/>
      </w:rPr>
    </w:lvl>
    <w:lvl w:ilvl="8" w:tplc="8EE8FE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E832F5C"/>
    <w:multiLevelType w:val="hybridMultilevel"/>
    <w:tmpl w:val="8626F0AE"/>
    <w:lvl w:ilvl="0" w:tplc="D696CE3C">
      <w:start w:val="1"/>
      <w:numFmt w:val="decimal"/>
      <w:lvlText w:val="%1."/>
      <w:lvlJc w:val="left"/>
      <w:pPr>
        <w:ind w:left="720" w:hanging="360"/>
      </w:pPr>
      <w:rPr>
        <w:rFonts w:eastAsiaTheme="minorHAnsi"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80326"/>
    <w:multiLevelType w:val="hybridMultilevel"/>
    <w:tmpl w:val="FDE254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F97A6C"/>
    <w:multiLevelType w:val="hybridMultilevel"/>
    <w:tmpl w:val="9D94B8F0"/>
    <w:lvl w:ilvl="0" w:tplc="5C42DD88">
      <w:start w:val="1"/>
      <w:numFmt w:val="bullet"/>
      <w:lvlText w:val="•"/>
      <w:lvlJc w:val="left"/>
      <w:pPr>
        <w:tabs>
          <w:tab w:val="num" w:pos="720"/>
        </w:tabs>
        <w:ind w:left="720" w:hanging="360"/>
      </w:pPr>
      <w:rPr>
        <w:rFonts w:ascii="Times New Roman" w:hAnsi="Times New Roman" w:hint="default"/>
      </w:rPr>
    </w:lvl>
    <w:lvl w:ilvl="1" w:tplc="2C82C910" w:tentative="1">
      <w:start w:val="1"/>
      <w:numFmt w:val="bullet"/>
      <w:lvlText w:val="•"/>
      <w:lvlJc w:val="left"/>
      <w:pPr>
        <w:tabs>
          <w:tab w:val="num" w:pos="1440"/>
        </w:tabs>
        <w:ind w:left="1440" w:hanging="360"/>
      </w:pPr>
      <w:rPr>
        <w:rFonts w:ascii="Times New Roman" w:hAnsi="Times New Roman" w:hint="default"/>
      </w:rPr>
    </w:lvl>
    <w:lvl w:ilvl="2" w:tplc="0AE44B76" w:tentative="1">
      <w:start w:val="1"/>
      <w:numFmt w:val="bullet"/>
      <w:lvlText w:val="•"/>
      <w:lvlJc w:val="left"/>
      <w:pPr>
        <w:tabs>
          <w:tab w:val="num" w:pos="2160"/>
        </w:tabs>
        <w:ind w:left="2160" w:hanging="360"/>
      </w:pPr>
      <w:rPr>
        <w:rFonts w:ascii="Times New Roman" w:hAnsi="Times New Roman" w:hint="default"/>
      </w:rPr>
    </w:lvl>
    <w:lvl w:ilvl="3" w:tplc="48C62848" w:tentative="1">
      <w:start w:val="1"/>
      <w:numFmt w:val="bullet"/>
      <w:lvlText w:val="•"/>
      <w:lvlJc w:val="left"/>
      <w:pPr>
        <w:tabs>
          <w:tab w:val="num" w:pos="2880"/>
        </w:tabs>
        <w:ind w:left="2880" w:hanging="360"/>
      </w:pPr>
      <w:rPr>
        <w:rFonts w:ascii="Times New Roman" w:hAnsi="Times New Roman" w:hint="default"/>
      </w:rPr>
    </w:lvl>
    <w:lvl w:ilvl="4" w:tplc="DFF8B67E" w:tentative="1">
      <w:start w:val="1"/>
      <w:numFmt w:val="bullet"/>
      <w:lvlText w:val="•"/>
      <w:lvlJc w:val="left"/>
      <w:pPr>
        <w:tabs>
          <w:tab w:val="num" w:pos="3600"/>
        </w:tabs>
        <w:ind w:left="3600" w:hanging="360"/>
      </w:pPr>
      <w:rPr>
        <w:rFonts w:ascii="Times New Roman" w:hAnsi="Times New Roman" w:hint="default"/>
      </w:rPr>
    </w:lvl>
    <w:lvl w:ilvl="5" w:tplc="8B6081AA" w:tentative="1">
      <w:start w:val="1"/>
      <w:numFmt w:val="bullet"/>
      <w:lvlText w:val="•"/>
      <w:lvlJc w:val="left"/>
      <w:pPr>
        <w:tabs>
          <w:tab w:val="num" w:pos="4320"/>
        </w:tabs>
        <w:ind w:left="4320" w:hanging="360"/>
      </w:pPr>
      <w:rPr>
        <w:rFonts w:ascii="Times New Roman" w:hAnsi="Times New Roman" w:hint="default"/>
      </w:rPr>
    </w:lvl>
    <w:lvl w:ilvl="6" w:tplc="C1FC8BE0" w:tentative="1">
      <w:start w:val="1"/>
      <w:numFmt w:val="bullet"/>
      <w:lvlText w:val="•"/>
      <w:lvlJc w:val="left"/>
      <w:pPr>
        <w:tabs>
          <w:tab w:val="num" w:pos="5040"/>
        </w:tabs>
        <w:ind w:left="5040" w:hanging="360"/>
      </w:pPr>
      <w:rPr>
        <w:rFonts w:ascii="Times New Roman" w:hAnsi="Times New Roman" w:hint="default"/>
      </w:rPr>
    </w:lvl>
    <w:lvl w:ilvl="7" w:tplc="7CC29DFE" w:tentative="1">
      <w:start w:val="1"/>
      <w:numFmt w:val="bullet"/>
      <w:lvlText w:val="•"/>
      <w:lvlJc w:val="left"/>
      <w:pPr>
        <w:tabs>
          <w:tab w:val="num" w:pos="5760"/>
        </w:tabs>
        <w:ind w:left="5760" w:hanging="360"/>
      </w:pPr>
      <w:rPr>
        <w:rFonts w:ascii="Times New Roman" w:hAnsi="Times New Roman" w:hint="default"/>
      </w:rPr>
    </w:lvl>
    <w:lvl w:ilvl="8" w:tplc="9BC45E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67105C"/>
    <w:multiLevelType w:val="hybridMultilevel"/>
    <w:tmpl w:val="915879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4E085D"/>
    <w:multiLevelType w:val="hybridMultilevel"/>
    <w:tmpl w:val="D408EA5A"/>
    <w:lvl w:ilvl="0" w:tplc="0409000F">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C5E70"/>
    <w:multiLevelType w:val="hybridMultilevel"/>
    <w:tmpl w:val="4C224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D17D39"/>
    <w:multiLevelType w:val="hybridMultilevel"/>
    <w:tmpl w:val="78F25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B59AD"/>
    <w:multiLevelType w:val="hybridMultilevel"/>
    <w:tmpl w:val="16503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3"/>
  </w:num>
  <w:num w:numId="3">
    <w:abstractNumId w:val="11"/>
  </w:num>
  <w:num w:numId="4">
    <w:abstractNumId w:val="10"/>
  </w:num>
  <w:num w:numId="5">
    <w:abstractNumId w:val="9"/>
  </w:num>
  <w:num w:numId="6">
    <w:abstractNumId w:val="12"/>
  </w:num>
  <w:num w:numId="7">
    <w:abstractNumId w:val="4"/>
  </w:num>
  <w:num w:numId="8">
    <w:abstractNumId w:val="0"/>
  </w:num>
  <w:num w:numId="9">
    <w:abstractNumId w:val="7"/>
  </w:num>
  <w:num w:numId="10">
    <w:abstractNumId w:val="3"/>
  </w:num>
  <w:num w:numId="11">
    <w:abstractNumId w:val="1"/>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TQ1MTM2NzexMDdS0lEKTi0uzszPAykwrAUAqjfFDSwAAAA="/>
  </w:docVars>
  <w:rsids>
    <w:rsidRoot w:val="00A05D42"/>
    <w:rsid w:val="000006BA"/>
    <w:rsid w:val="000103A3"/>
    <w:rsid w:val="00012AFF"/>
    <w:rsid w:val="00020C69"/>
    <w:rsid w:val="00024490"/>
    <w:rsid w:val="0002651A"/>
    <w:rsid w:val="00030077"/>
    <w:rsid w:val="00053349"/>
    <w:rsid w:val="00056E59"/>
    <w:rsid w:val="00071C51"/>
    <w:rsid w:val="000721CE"/>
    <w:rsid w:val="0007515C"/>
    <w:rsid w:val="00075D0C"/>
    <w:rsid w:val="00094436"/>
    <w:rsid w:val="000950AD"/>
    <w:rsid w:val="0009535B"/>
    <w:rsid w:val="0009671F"/>
    <w:rsid w:val="000A7D8B"/>
    <w:rsid w:val="000B0BAA"/>
    <w:rsid w:val="000C31D4"/>
    <w:rsid w:val="000C5A56"/>
    <w:rsid w:val="000D1D5F"/>
    <w:rsid w:val="000E2AD2"/>
    <w:rsid w:val="000F127C"/>
    <w:rsid w:val="000F778A"/>
    <w:rsid w:val="00102E97"/>
    <w:rsid w:val="00113115"/>
    <w:rsid w:val="001277F9"/>
    <w:rsid w:val="00142271"/>
    <w:rsid w:val="001422B8"/>
    <w:rsid w:val="001508E7"/>
    <w:rsid w:val="001529F1"/>
    <w:rsid w:val="001545CF"/>
    <w:rsid w:val="00157235"/>
    <w:rsid w:val="00164BF0"/>
    <w:rsid w:val="0016757D"/>
    <w:rsid w:val="00173A26"/>
    <w:rsid w:val="0018392A"/>
    <w:rsid w:val="00195F80"/>
    <w:rsid w:val="001B7EC5"/>
    <w:rsid w:val="001C22D8"/>
    <w:rsid w:val="001C683E"/>
    <w:rsid w:val="001C7E15"/>
    <w:rsid w:val="001D363C"/>
    <w:rsid w:val="001D7431"/>
    <w:rsid w:val="001D793B"/>
    <w:rsid w:val="001E12BE"/>
    <w:rsid w:val="001E3B4A"/>
    <w:rsid w:val="001E4BE3"/>
    <w:rsid w:val="001F772E"/>
    <w:rsid w:val="00201290"/>
    <w:rsid w:val="002034E1"/>
    <w:rsid w:val="002058E1"/>
    <w:rsid w:val="0022760F"/>
    <w:rsid w:val="00236DCD"/>
    <w:rsid w:val="00244B26"/>
    <w:rsid w:val="00265AFE"/>
    <w:rsid w:val="002663DF"/>
    <w:rsid w:val="00273327"/>
    <w:rsid w:val="002751E0"/>
    <w:rsid w:val="00277BBE"/>
    <w:rsid w:val="00280B0F"/>
    <w:rsid w:val="002843E5"/>
    <w:rsid w:val="00286974"/>
    <w:rsid w:val="00291D8D"/>
    <w:rsid w:val="00293425"/>
    <w:rsid w:val="002A2147"/>
    <w:rsid w:val="002A2AF7"/>
    <w:rsid w:val="002A47C7"/>
    <w:rsid w:val="002B23BC"/>
    <w:rsid w:val="002B64C9"/>
    <w:rsid w:val="002B7A24"/>
    <w:rsid w:val="002D3983"/>
    <w:rsid w:val="002D741C"/>
    <w:rsid w:val="002E07AC"/>
    <w:rsid w:val="002E7F9D"/>
    <w:rsid w:val="002F1512"/>
    <w:rsid w:val="002F605A"/>
    <w:rsid w:val="00315AA3"/>
    <w:rsid w:val="00315CB8"/>
    <w:rsid w:val="00321E4E"/>
    <w:rsid w:val="003307A5"/>
    <w:rsid w:val="00334615"/>
    <w:rsid w:val="003365AF"/>
    <w:rsid w:val="00336634"/>
    <w:rsid w:val="00336CA9"/>
    <w:rsid w:val="00340F05"/>
    <w:rsid w:val="0034514D"/>
    <w:rsid w:val="00346E07"/>
    <w:rsid w:val="0035064B"/>
    <w:rsid w:val="00352261"/>
    <w:rsid w:val="003531FB"/>
    <w:rsid w:val="0035439B"/>
    <w:rsid w:val="00361236"/>
    <w:rsid w:val="00363526"/>
    <w:rsid w:val="00372B04"/>
    <w:rsid w:val="003820EF"/>
    <w:rsid w:val="0039265B"/>
    <w:rsid w:val="00395BCC"/>
    <w:rsid w:val="003A0C36"/>
    <w:rsid w:val="003A5D55"/>
    <w:rsid w:val="003A6F72"/>
    <w:rsid w:val="003A70FF"/>
    <w:rsid w:val="003A7CB5"/>
    <w:rsid w:val="003D34B7"/>
    <w:rsid w:val="003E3358"/>
    <w:rsid w:val="003E4841"/>
    <w:rsid w:val="003F28F6"/>
    <w:rsid w:val="00420314"/>
    <w:rsid w:val="00421F28"/>
    <w:rsid w:val="004249FE"/>
    <w:rsid w:val="004261FD"/>
    <w:rsid w:val="004364F9"/>
    <w:rsid w:val="0043674B"/>
    <w:rsid w:val="00451425"/>
    <w:rsid w:val="004659A8"/>
    <w:rsid w:val="00470E26"/>
    <w:rsid w:val="00473453"/>
    <w:rsid w:val="00476C84"/>
    <w:rsid w:val="00491240"/>
    <w:rsid w:val="00491EF7"/>
    <w:rsid w:val="004973C8"/>
    <w:rsid w:val="004A6144"/>
    <w:rsid w:val="004D5983"/>
    <w:rsid w:val="004E4B70"/>
    <w:rsid w:val="004E5787"/>
    <w:rsid w:val="004F3B83"/>
    <w:rsid w:val="004F71B2"/>
    <w:rsid w:val="004F73C1"/>
    <w:rsid w:val="00502A7D"/>
    <w:rsid w:val="00505454"/>
    <w:rsid w:val="005158B2"/>
    <w:rsid w:val="005246D9"/>
    <w:rsid w:val="00524AAF"/>
    <w:rsid w:val="0053032E"/>
    <w:rsid w:val="0053090B"/>
    <w:rsid w:val="00531305"/>
    <w:rsid w:val="00540281"/>
    <w:rsid w:val="00540E23"/>
    <w:rsid w:val="00541377"/>
    <w:rsid w:val="00547B82"/>
    <w:rsid w:val="00551A81"/>
    <w:rsid w:val="0055378F"/>
    <w:rsid w:val="00562B5A"/>
    <w:rsid w:val="005630CD"/>
    <w:rsid w:val="005660FC"/>
    <w:rsid w:val="00573522"/>
    <w:rsid w:val="00576CF4"/>
    <w:rsid w:val="0058539B"/>
    <w:rsid w:val="00591F73"/>
    <w:rsid w:val="0059268D"/>
    <w:rsid w:val="00596621"/>
    <w:rsid w:val="005A3483"/>
    <w:rsid w:val="005B5363"/>
    <w:rsid w:val="005B7762"/>
    <w:rsid w:val="005C3ECD"/>
    <w:rsid w:val="005D23B0"/>
    <w:rsid w:val="005D3048"/>
    <w:rsid w:val="005D32B4"/>
    <w:rsid w:val="005E0F5F"/>
    <w:rsid w:val="005F1F01"/>
    <w:rsid w:val="005F35E7"/>
    <w:rsid w:val="005F47BB"/>
    <w:rsid w:val="005F73C8"/>
    <w:rsid w:val="00602007"/>
    <w:rsid w:val="0060484F"/>
    <w:rsid w:val="0060797F"/>
    <w:rsid w:val="00613437"/>
    <w:rsid w:val="006203D9"/>
    <w:rsid w:val="00625925"/>
    <w:rsid w:val="0062631C"/>
    <w:rsid w:val="00631CA6"/>
    <w:rsid w:val="00631EC3"/>
    <w:rsid w:val="006341DD"/>
    <w:rsid w:val="00635ED0"/>
    <w:rsid w:val="00637A62"/>
    <w:rsid w:val="00646F48"/>
    <w:rsid w:val="0065091E"/>
    <w:rsid w:val="006576B0"/>
    <w:rsid w:val="0066152C"/>
    <w:rsid w:val="0066623B"/>
    <w:rsid w:val="00672B87"/>
    <w:rsid w:val="00673F5E"/>
    <w:rsid w:val="006765E0"/>
    <w:rsid w:val="00680526"/>
    <w:rsid w:val="0068471C"/>
    <w:rsid w:val="00692162"/>
    <w:rsid w:val="00695FB5"/>
    <w:rsid w:val="0069609F"/>
    <w:rsid w:val="006B0AFC"/>
    <w:rsid w:val="006B1390"/>
    <w:rsid w:val="006B36FB"/>
    <w:rsid w:val="006C2C82"/>
    <w:rsid w:val="006C57FD"/>
    <w:rsid w:val="006C670D"/>
    <w:rsid w:val="006D1DC0"/>
    <w:rsid w:val="006E5E71"/>
    <w:rsid w:val="006F3701"/>
    <w:rsid w:val="006F69BD"/>
    <w:rsid w:val="006F6B06"/>
    <w:rsid w:val="00701D27"/>
    <w:rsid w:val="00707FBE"/>
    <w:rsid w:val="00710E77"/>
    <w:rsid w:val="007133F3"/>
    <w:rsid w:val="007157EB"/>
    <w:rsid w:val="00731E86"/>
    <w:rsid w:val="00733BF8"/>
    <w:rsid w:val="00736A51"/>
    <w:rsid w:val="00750A41"/>
    <w:rsid w:val="00760119"/>
    <w:rsid w:val="00773359"/>
    <w:rsid w:val="00774100"/>
    <w:rsid w:val="00774F23"/>
    <w:rsid w:val="0078781F"/>
    <w:rsid w:val="00787962"/>
    <w:rsid w:val="007910FA"/>
    <w:rsid w:val="007955FD"/>
    <w:rsid w:val="007A20AB"/>
    <w:rsid w:val="007B3FA5"/>
    <w:rsid w:val="007B68E4"/>
    <w:rsid w:val="007C0A67"/>
    <w:rsid w:val="007D2B5B"/>
    <w:rsid w:val="007D5E9B"/>
    <w:rsid w:val="007D5F82"/>
    <w:rsid w:val="007D6965"/>
    <w:rsid w:val="007E0821"/>
    <w:rsid w:val="007E1E8D"/>
    <w:rsid w:val="007F7B50"/>
    <w:rsid w:val="0080042A"/>
    <w:rsid w:val="0080204F"/>
    <w:rsid w:val="008071E2"/>
    <w:rsid w:val="00807806"/>
    <w:rsid w:val="00812F04"/>
    <w:rsid w:val="00813D33"/>
    <w:rsid w:val="008159CD"/>
    <w:rsid w:val="00817EC7"/>
    <w:rsid w:val="00825379"/>
    <w:rsid w:val="008266D0"/>
    <w:rsid w:val="00834BE4"/>
    <w:rsid w:val="008523A7"/>
    <w:rsid w:val="00852CFF"/>
    <w:rsid w:val="0086069F"/>
    <w:rsid w:val="00864C27"/>
    <w:rsid w:val="00870213"/>
    <w:rsid w:val="0087621E"/>
    <w:rsid w:val="00877A8B"/>
    <w:rsid w:val="008835D7"/>
    <w:rsid w:val="00887CA7"/>
    <w:rsid w:val="00894E2E"/>
    <w:rsid w:val="008A6A15"/>
    <w:rsid w:val="008A7278"/>
    <w:rsid w:val="008C5627"/>
    <w:rsid w:val="008D266C"/>
    <w:rsid w:val="008D47D5"/>
    <w:rsid w:val="008E23A4"/>
    <w:rsid w:val="008E302D"/>
    <w:rsid w:val="008F1095"/>
    <w:rsid w:val="008F2D5B"/>
    <w:rsid w:val="008F6E9E"/>
    <w:rsid w:val="008F78AF"/>
    <w:rsid w:val="00901475"/>
    <w:rsid w:val="00903CB4"/>
    <w:rsid w:val="009066CF"/>
    <w:rsid w:val="00907534"/>
    <w:rsid w:val="00910879"/>
    <w:rsid w:val="00911F3B"/>
    <w:rsid w:val="00917860"/>
    <w:rsid w:val="00921AA1"/>
    <w:rsid w:val="00921F57"/>
    <w:rsid w:val="00923D29"/>
    <w:rsid w:val="0093210C"/>
    <w:rsid w:val="00933CE8"/>
    <w:rsid w:val="00944364"/>
    <w:rsid w:val="00950F4F"/>
    <w:rsid w:val="00951236"/>
    <w:rsid w:val="00954F84"/>
    <w:rsid w:val="009600AA"/>
    <w:rsid w:val="00963E24"/>
    <w:rsid w:val="009716A6"/>
    <w:rsid w:val="009718EA"/>
    <w:rsid w:val="009729DC"/>
    <w:rsid w:val="009739A4"/>
    <w:rsid w:val="00974C3C"/>
    <w:rsid w:val="009803C5"/>
    <w:rsid w:val="009907C8"/>
    <w:rsid w:val="009955EF"/>
    <w:rsid w:val="00997FFB"/>
    <w:rsid w:val="009A5608"/>
    <w:rsid w:val="009A5DCB"/>
    <w:rsid w:val="009B39E8"/>
    <w:rsid w:val="009B7556"/>
    <w:rsid w:val="009C221A"/>
    <w:rsid w:val="009C6183"/>
    <w:rsid w:val="009D2590"/>
    <w:rsid w:val="009F20E4"/>
    <w:rsid w:val="00A05AE1"/>
    <w:rsid w:val="00A05D42"/>
    <w:rsid w:val="00A12988"/>
    <w:rsid w:val="00A15516"/>
    <w:rsid w:val="00A215F8"/>
    <w:rsid w:val="00A233F4"/>
    <w:rsid w:val="00A30DB9"/>
    <w:rsid w:val="00A32D5F"/>
    <w:rsid w:val="00A365A6"/>
    <w:rsid w:val="00A50994"/>
    <w:rsid w:val="00A66C26"/>
    <w:rsid w:val="00A71999"/>
    <w:rsid w:val="00A75DB3"/>
    <w:rsid w:val="00A82035"/>
    <w:rsid w:val="00A827FC"/>
    <w:rsid w:val="00A86693"/>
    <w:rsid w:val="00A97A25"/>
    <w:rsid w:val="00AA00CB"/>
    <w:rsid w:val="00AA52A6"/>
    <w:rsid w:val="00AA5CDF"/>
    <w:rsid w:val="00AB7C17"/>
    <w:rsid w:val="00AC7213"/>
    <w:rsid w:val="00AD1441"/>
    <w:rsid w:val="00AE1EBC"/>
    <w:rsid w:val="00AF5EF1"/>
    <w:rsid w:val="00AF7A16"/>
    <w:rsid w:val="00B000AE"/>
    <w:rsid w:val="00B013E2"/>
    <w:rsid w:val="00B2251B"/>
    <w:rsid w:val="00B24274"/>
    <w:rsid w:val="00B2641F"/>
    <w:rsid w:val="00B479F5"/>
    <w:rsid w:val="00B5174F"/>
    <w:rsid w:val="00B535C4"/>
    <w:rsid w:val="00B5511C"/>
    <w:rsid w:val="00B561BA"/>
    <w:rsid w:val="00B57F22"/>
    <w:rsid w:val="00B64472"/>
    <w:rsid w:val="00B64E45"/>
    <w:rsid w:val="00B72055"/>
    <w:rsid w:val="00B754BF"/>
    <w:rsid w:val="00BA2632"/>
    <w:rsid w:val="00BA4B34"/>
    <w:rsid w:val="00BA5514"/>
    <w:rsid w:val="00BB3EEA"/>
    <w:rsid w:val="00BB451F"/>
    <w:rsid w:val="00BD0D4C"/>
    <w:rsid w:val="00BD0E57"/>
    <w:rsid w:val="00BF7B35"/>
    <w:rsid w:val="00C05C57"/>
    <w:rsid w:val="00C076C6"/>
    <w:rsid w:val="00C213CD"/>
    <w:rsid w:val="00C240C0"/>
    <w:rsid w:val="00C2595B"/>
    <w:rsid w:val="00C341A8"/>
    <w:rsid w:val="00C3443F"/>
    <w:rsid w:val="00C50443"/>
    <w:rsid w:val="00C66AE0"/>
    <w:rsid w:val="00C8216C"/>
    <w:rsid w:val="00C8763B"/>
    <w:rsid w:val="00C876FA"/>
    <w:rsid w:val="00C91AB0"/>
    <w:rsid w:val="00C9344B"/>
    <w:rsid w:val="00C94764"/>
    <w:rsid w:val="00CA0E02"/>
    <w:rsid w:val="00CA7784"/>
    <w:rsid w:val="00CB25E4"/>
    <w:rsid w:val="00CB7C5A"/>
    <w:rsid w:val="00CC3272"/>
    <w:rsid w:val="00CC35E2"/>
    <w:rsid w:val="00CC4743"/>
    <w:rsid w:val="00CC6E07"/>
    <w:rsid w:val="00CE44C4"/>
    <w:rsid w:val="00CF113B"/>
    <w:rsid w:val="00CF21B5"/>
    <w:rsid w:val="00D018DA"/>
    <w:rsid w:val="00D02320"/>
    <w:rsid w:val="00D0287C"/>
    <w:rsid w:val="00D02B9D"/>
    <w:rsid w:val="00D129AC"/>
    <w:rsid w:val="00D14305"/>
    <w:rsid w:val="00D17A4A"/>
    <w:rsid w:val="00D345C8"/>
    <w:rsid w:val="00D36A6E"/>
    <w:rsid w:val="00D51F84"/>
    <w:rsid w:val="00D63683"/>
    <w:rsid w:val="00D64110"/>
    <w:rsid w:val="00D72E71"/>
    <w:rsid w:val="00D832A4"/>
    <w:rsid w:val="00D84DCC"/>
    <w:rsid w:val="00DB67D6"/>
    <w:rsid w:val="00DD516D"/>
    <w:rsid w:val="00E027D6"/>
    <w:rsid w:val="00E04B55"/>
    <w:rsid w:val="00E064C8"/>
    <w:rsid w:val="00E20D4E"/>
    <w:rsid w:val="00E32AFB"/>
    <w:rsid w:val="00E33E71"/>
    <w:rsid w:val="00E37B6F"/>
    <w:rsid w:val="00E46A16"/>
    <w:rsid w:val="00E54E16"/>
    <w:rsid w:val="00E66B95"/>
    <w:rsid w:val="00E76A3B"/>
    <w:rsid w:val="00E94A72"/>
    <w:rsid w:val="00E9545A"/>
    <w:rsid w:val="00EC00E1"/>
    <w:rsid w:val="00EC6C05"/>
    <w:rsid w:val="00ED124B"/>
    <w:rsid w:val="00ED3986"/>
    <w:rsid w:val="00EE0190"/>
    <w:rsid w:val="00EF0903"/>
    <w:rsid w:val="00F00412"/>
    <w:rsid w:val="00F0127D"/>
    <w:rsid w:val="00F01ECA"/>
    <w:rsid w:val="00F07F20"/>
    <w:rsid w:val="00F41AC1"/>
    <w:rsid w:val="00F464C5"/>
    <w:rsid w:val="00F50317"/>
    <w:rsid w:val="00F52D04"/>
    <w:rsid w:val="00F55CF5"/>
    <w:rsid w:val="00F5715E"/>
    <w:rsid w:val="00F6351F"/>
    <w:rsid w:val="00F6708C"/>
    <w:rsid w:val="00F6751D"/>
    <w:rsid w:val="00F74EEE"/>
    <w:rsid w:val="00F77FC1"/>
    <w:rsid w:val="00F84DCE"/>
    <w:rsid w:val="00F867E8"/>
    <w:rsid w:val="00F87196"/>
    <w:rsid w:val="00F91BC6"/>
    <w:rsid w:val="00F95E61"/>
    <w:rsid w:val="00F96530"/>
    <w:rsid w:val="00F96918"/>
    <w:rsid w:val="00FA0520"/>
    <w:rsid w:val="00FA1C31"/>
    <w:rsid w:val="00FA4565"/>
    <w:rsid w:val="00FB3698"/>
    <w:rsid w:val="00FB396B"/>
    <w:rsid w:val="00FB6488"/>
    <w:rsid w:val="00FB6D92"/>
    <w:rsid w:val="00FC04EB"/>
    <w:rsid w:val="00FD03F3"/>
    <w:rsid w:val="00FD4BE9"/>
    <w:rsid w:val="00FD5FC3"/>
    <w:rsid w:val="00FE54CB"/>
    <w:rsid w:val="00FF1C4F"/>
    <w:rsid w:val="00FF47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C5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05D42"/>
    <w:rPr>
      <w:rFonts w:ascii="Times New Roman" w:hAnsi="Times New Roman" w:cs="Times New Roman"/>
    </w:rPr>
  </w:style>
  <w:style w:type="paragraph" w:styleId="Heading2">
    <w:name w:val="heading 2"/>
    <w:basedOn w:val="Normal"/>
    <w:next w:val="Normal"/>
    <w:link w:val="Heading2Char"/>
    <w:uiPriority w:val="9"/>
    <w:unhideWhenUsed/>
    <w:qFormat/>
    <w:rsid w:val="00A05D42"/>
    <w:pPr>
      <w:outlineLvl w:val="1"/>
    </w:pPr>
    <w:rPr>
      <w:rFonts w:asciiTheme="minorHAnsi" w:hAnsi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D42"/>
    <w:rPr>
      <w:rFonts w:cs="Times New Roman"/>
      <w:b/>
      <w:sz w:val="22"/>
    </w:rPr>
  </w:style>
  <w:style w:type="character" w:styleId="Hyperlink">
    <w:name w:val="Hyperlink"/>
    <w:basedOn w:val="DefaultParagraphFont"/>
    <w:uiPriority w:val="99"/>
    <w:unhideWhenUsed/>
    <w:rsid w:val="00A05D42"/>
    <w:rPr>
      <w:color w:val="0563C1" w:themeColor="hyperlink"/>
      <w:u w:val="single"/>
    </w:rPr>
  </w:style>
  <w:style w:type="paragraph" w:styleId="ListParagraph">
    <w:name w:val="List Paragraph"/>
    <w:basedOn w:val="Normal"/>
    <w:uiPriority w:val="34"/>
    <w:qFormat/>
    <w:rsid w:val="00A05D42"/>
    <w:pPr>
      <w:ind w:left="720"/>
      <w:contextualSpacing/>
    </w:pPr>
  </w:style>
  <w:style w:type="character" w:styleId="CommentReference">
    <w:name w:val="annotation reference"/>
    <w:basedOn w:val="DefaultParagraphFont"/>
    <w:uiPriority w:val="99"/>
    <w:semiHidden/>
    <w:unhideWhenUsed/>
    <w:rsid w:val="00A05D42"/>
    <w:rPr>
      <w:sz w:val="18"/>
      <w:szCs w:val="18"/>
    </w:rPr>
  </w:style>
  <w:style w:type="paragraph" w:styleId="CommentText">
    <w:name w:val="annotation text"/>
    <w:basedOn w:val="Normal"/>
    <w:link w:val="CommentTextChar"/>
    <w:uiPriority w:val="99"/>
    <w:semiHidden/>
    <w:unhideWhenUsed/>
    <w:rsid w:val="00A05D42"/>
  </w:style>
  <w:style w:type="character" w:customStyle="1" w:styleId="CommentTextChar">
    <w:name w:val="Comment Text Char"/>
    <w:basedOn w:val="DefaultParagraphFont"/>
    <w:link w:val="CommentText"/>
    <w:uiPriority w:val="99"/>
    <w:semiHidden/>
    <w:rsid w:val="00A05D42"/>
    <w:rPr>
      <w:rFonts w:ascii="Times New Roman" w:hAnsi="Times New Roman" w:cs="Times New Roman"/>
    </w:rPr>
  </w:style>
  <w:style w:type="paragraph" w:styleId="BalloonText">
    <w:name w:val="Balloon Text"/>
    <w:basedOn w:val="Normal"/>
    <w:link w:val="BalloonTextChar"/>
    <w:uiPriority w:val="99"/>
    <w:semiHidden/>
    <w:unhideWhenUsed/>
    <w:rsid w:val="00A05D42"/>
    <w:rPr>
      <w:sz w:val="18"/>
      <w:szCs w:val="18"/>
    </w:rPr>
  </w:style>
  <w:style w:type="character" w:customStyle="1" w:styleId="BalloonTextChar">
    <w:name w:val="Balloon Text Char"/>
    <w:basedOn w:val="DefaultParagraphFont"/>
    <w:link w:val="BalloonText"/>
    <w:uiPriority w:val="99"/>
    <w:semiHidden/>
    <w:rsid w:val="00A05D42"/>
    <w:rPr>
      <w:rFonts w:ascii="Times New Roman" w:hAnsi="Times New Roman" w:cs="Times New Roman"/>
      <w:sz w:val="18"/>
      <w:szCs w:val="18"/>
    </w:rPr>
  </w:style>
  <w:style w:type="paragraph" w:styleId="Footer">
    <w:name w:val="footer"/>
    <w:basedOn w:val="Normal"/>
    <w:link w:val="FooterChar"/>
    <w:uiPriority w:val="99"/>
    <w:unhideWhenUsed/>
    <w:rsid w:val="00AF5EF1"/>
    <w:pPr>
      <w:tabs>
        <w:tab w:val="center" w:pos="4680"/>
        <w:tab w:val="right" w:pos="9360"/>
      </w:tabs>
    </w:pPr>
  </w:style>
  <w:style w:type="character" w:customStyle="1" w:styleId="FooterChar">
    <w:name w:val="Footer Char"/>
    <w:basedOn w:val="DefaultParagraphFont"/>
    <w:link w:val="Footer"/>
    <w:uiPriority w:val="99"/>
    <w:rsid w:val="00AF5EF1"/>
    <w:rPr>
      <w:rFonts w:ascii="Times New Roman" w:hAnsi="Times New Roman" w:cs="Times New Roman"/>
    </w:rPr>
  </w:style>
  <w:style w:type="character" w:styleId="PageNumber">
    <w:name w:val="page number"/>
    <w:basedOn w:val="DefaultParagraphFont"/>
    <w:uiPriority w:val="99"/>
    <w:semiHidden/>
    <w:unhideWhenUsed/>
    <w:rsid w:val="00AF5EF1"/>
  </w:style>
  <w:style w:type="paragraph" w:styleId="Header">
    <w:name w:val="header"/>
    <w:basedOn w:val="Normal"/>
    <w:link w:val="HeaderChar"/>
    <w:uiPriority w:val="99"/>
    <w:unhideWhenUsed/>
    <w:rsid w:val="008F78AF"/>
    <w:pPr>
      <w:tabs>
        <w:tab w:val="center" w:pos="4680"/>
        <w:tab w:val="right" w:pos="9360"/>
      </w:tabs>
    </w:pPr>
  </w:style>
  <w:style w:type="character" w:customStyle="1" w:styleId="HeaderChar">
    <w:name w:val="Header Char"/>
    <w:basedOn w:val="DefaultParagraphFont"/>
    <w:link w:val="Header"/>
    <w:uiPriority w:val="99"/>
    <w:rsid w:val="008F78A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A70FF"/>
    <w:rPr>
      <w:b/>
      <w:bCs/>
      <w:sz w:val="20"/>
      <w:szCs w:val="20"/>
    </w:rPr>
  </w:style>
  <w:style w:type="character" w:customStyle="1" w:styleId="CommentSubjectChar">
    <w:name w:val="Comment Subject Char"/>
    <w:basedOn w:val="CommentTextChar"/>
    <w:link w:val="CommentSubject"/>
    <w:uiPriority w:val="99"/>
    <w:semiHidden/>
    <w:rsid w:val="003A70FF"/>
    <w:rPr>
      <w:rFonts w:ascii="Times New Roman" w:hAnsi="Times New Roman" w:cs="Times New Roman"/>
      <w:b/>
      <w:bCs/>
      <w:sz w:val="20"/>
      <w:szCs w:val="20"/>
    </w:rPr>
  </w:style>
  <w:style w:type="table" w:styleId="TableGrid">
    <w:name w:val="Table Grid"/>
    <w:basedOn w:val="TableNormal"/>
    <w:uiPriority w:val="39"/>
    <w:rsid w:val="007D5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00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1399">
      <w:bodyDiv w:val="1"/>
      <w:marLeft w:val="0"/>
      <w:marRight w:val="0"/>
      <w:marTop w:val="0"/>
      <w:marBottom w:val="0"/>
      <w:divBdr>
        <w:top w:val="none" w:sz="0" w:space="0" w:color="auto"/>
        <w:left w:val="none" w:sz="0" w:space="0" w:color="auto"/>
        <w:bottom w:val="none" w:sz="0" w:space="0" w:color="auto"/>
        <w:right w:val="none" w:sz="0" w:space="0" w:color="auto"/>
      </w:divBdr>
      <w:divsChild>
        <w:div w:id="789398503">
          <w:marLeft w:val="547"/>
          <w:marRight w:val="0"/>
          <w:marTop w:val="0"/>
          <w:marBottom w:val="0"/>
          <w:divBdr>
            <w:top w:val="none" w:sz="0" w:space="0" w:color="auto"/>
            <w:left w:val="none" w:sz="0" w:space="0" w:color="auto"/>
            <w:bottom w:val="none" w:sz="0" w:space="0" w:color="auto"/>
            <w:right w:val="none" w:sz="0" w:space="0" w:color="auto"/>
          </w:divBdr>
        </w:div>
      </w:divsChild>
    </w:div>
    <w:div w:id="585698820">
      <w:bodyDiv w:val="1"/>
      <w:marLeft w:val="0"/>
      <w:marRight w:val="0"/>
      <w:marTop w:val="0"/>
      <w:marBottom w:val="0"/>
      <w:divBdr>
        <w:top w:val="none" w:sz="0" w:space="0" w:color="auto"/>
        <w:left w:val="none" w:sz="0" w:space="0" w:color="auto"/>
        <w:bottom w:val="none" w:sz="0" w:space="0" w:color="auto"/>
        <w:right w:val="none" w:sz="0" w:space="0" w:color="auto"/>
      </w:divBdr>
      <w:divsChild>
        <w:div w:id="2139251283">
          <w:marLeft w:val="547"/>
          <w:marRight w:val="0"/>
          <w:marTop w:val="0"/>
          <w:marBottom w:val="0"/>
          <w:divBdr>
            <w:top w:val="none" w:sz="0" w:space="0" w:color="auto"/>
            <w:left w:val="none" w:sz="0" w:space="0" w:color="auto"/>
            <w:bottom w:val="none" w:sz="0" w:space="0" w:color="auto"/>
            <w:right w:val="none" w:sz="0" w:space="0" w:color="auto"/>
          </w:divBdr>
        </w:div>
      </w:divsChild>
    </w:div>
    <w:div w:id="813910562">
      <w:bodyDiv w:val="1"/>
      <w:marLeft w:val="0"/>
      <w:marRight w:val="0"/>
      <w:marTop w:val="0"/>
      <w:marBottom w:val="0"/>
      <w:divBdr>
        <w:top w:val="none" w:sz="0" w:space="0" w:color="auto"/>
        <w:left w:val="none" w:sz="0" w:space="0" w:color="auto"/>
        <w:bottom w:val="none" w:sz="0" w:space="0" w:color="auto"/>
        <w:right w:val="none" w:sz="0" w:space="0" w:color="auto"/>
      </w:divBdr>
      <w:divsChild>
        <w:div w:id="703212265">
          <w:marLeft w:val="547"/>
          <w:marRight w:val="0"/>
          <w:marTop w:val="0"/>
          <w:marBottom w:val="0"/>
          <w:divBdr>
            <w:top w:val="none" w:sz="0" w:space="0" w:color="auto"/>
            <w:left w:val="none" w:sz="0" w:space="0" w:color="auto"/>
            <w:bottom w:val="none" w:sz="0" w:space="0" w:color="auto"/>
            <w:right w:val="none" w:sz="0" w:space="0" w:color="auto"/>
          </w:divBdr>
        </w:div>
      </w:divsChild>
    </w:div>
    <w:div w:id="1521507400">
      <w:bodyDiv w:val="1"/>
      <w:marLeft w:val="0"/>
      <w:marRight w:val="0"/>
      <w:marTop w:val="0"/>
      <w:marBottom w:val="0"/>
      <w:divBdr>
        <w:top w:val="none" w:sz="0" w:space="0" w:color="auto"/>
        <w:left w:val="none" w:sz="0" w:space="0" w:color="auto"/>
        <w:bottom w:val="none" w:sz="0" w:space="0" w:color="auto"/>
        <w:right w:val="none" w:sz="0" w:space="0" w:color="auto"/>
      </w:divBdr>
      <w:divsChild>
        <w:div w:id="41093303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DE50729A82E346990D799C7E699B42" ma:contentTypeVersion="9" ma:contentTypeDescription="Create a new document." ma:contentTypeScope="" ma:versionID="44902e2da595bce78ab0af6292f769e9">
  <xsd:schema xmlns:xsd="http://www.w3.org/2001/XMLSchema" xmlns:xs="http://www.w3.org/2001/XMLSchema" xmlns:p="http://schemas.microsoft.com/office/2006/metadata/properties" xmlns:ns2="9e87078d-c92e-41fa-8531-bda0f62468e4" xmlns:ns3="20d046db-1fb2-499e-87d5-03dfa06cdc29" targetNamespace="http://schemas.microsoft.com/office/2006/metadata/properties" ma:root="true" ma:fieldsID="317d04ea3aca001e3d7776cd00d6c164" ns2:_="" ns3:_="">
    <xsd:import namespace="9e87078d-c92e-41fa-8531-bda0f62468e4"/>
    <xsd:import namespace="20d046db-1fb2-499e-87d5-03dfa06cdc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7078d-c92e-41fa-8531-bda0f62468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046db-1fb2-499e-87d5-03dfa06cdc2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17098-B01C-4167-83BB-DE2EF8272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609DAC-140B-4F85-84EB-A58AD43DAE13}">
  <ds:schemaRefs>
    <ds:schemaRef ds:uri="http://schemas.microsoft.com/sharepoint/v3/contenttype/forms"/>
  </ds:schemaRefs>
</ds:datastoreItem>
</file>

<file path=customXml/itemProps3.xml><?xml version="1.0" encoding="utf-8"?>
<ds:datastoreItem xmlns:ds="http://schemas.openxmlformats.org/officeDocument/2006/customXml" ds:itemID="{00590B5F-A015-4A52-ACB8-AB6F1C3431F9}">
  <ds:schemaRefs>
    <ds:schemaRef ds:uri="http://schemas.openxmlformats.org/officeDocument/2006/bibliography"/>
  </ds:schemaRefs>
</ds:datastoreItem>
</file>

<file path=customXml/itemProps4.xml><?xml version="1.0" encoding="utf-8"?>
<ds:datastoreItem xmlns:ds="http://schemas.openxmlformats.org/officeDocument/2006/customXml" ds:itemID="{D03E96E0-1287-46A5-80A7-793ACF388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7078d-c92e-41fa-8531-bda0f62468e4"/>
    <ds:schemaRef ds:uri="20d046db-1fb2-499e-87d5-03dfa06c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Roth</dc:creator>
  <cp:keywords/>
  <dc:description/>
  <cp:lastModifiedBy>Marci McCoy Roth</cp:lastModifiedBy>
  <cp:revision>3</cp:revision>
  <cp:lastPrinted>2021-11-01T18:38:00Z</cp:lastPrinted>
  <dcterms:created xsi:type="dcterms:W3CDTF">2021-11-17T12:02:00Z</dcterms:created>
  <dcterms:modified xsi:type="dcterms:W3CDTF">2021-11-17T18:49:00Z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0x01010029DE50729A82E346990D799C7E699B42</vt:lpwstr>
  </property>
</Properties>
</file>