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067DA434" w:rsidR="00E706D9" w:rsidRPr="0074032A" w:rsidRDefault="00CD693D" w:rsidP="0048587F">
            <w:pPr>
              <w:rPr>
                <w:rFonts w:ascii="Century Gothic" w:hAnsi="Century Gothic"/>
              </w:rPr>
            </w:pPr>
            <w:r>
              <w:rPr>
                <w:rFonts w:ascii="Century Gothic" w:hAnsi="Century Gothic"/>
              </w:rPr>
              <w:t>0</w:t>
            </w:r>
            <w:r w:rsidR="00A53429">
              <w:rPr>
                <w:rFonts w:ascii="Century Gothic" w:hAnsi="Century Gothic"/>
              </w:rPr>
              <w:t>7</w:t>
            </w:r>
            <w:r w:rsidR="00684BB9" w:rsidRPr="0074032A">
              <w:rPr>
                <w:rFonts w:ascii="Century Gothic" w:hAnsi="Century Gothic"/>
              </w:rPr>
              <w:t>/</w:t>
            </w:r>
            <w:r w:rsidR="00A53429">
              <w:rPr>
                <w:rFonts w:ascii="Century Gothic" w:hAnsi="Century Gothic"/>
              </w:rPr>
              <w:t>21</w:t>
            </w:r>
            <w:r w:rsidR="00684BB9" w:rsidRPr="0074032A">
              <w:rPr>
                <w:rFonts w:ascii="Century Gothic" w:hAnsi="Century Gothic"/>
              </w:rPr>
              <w:t>/202</w:t>
            </w:r>
            <w:r>
              <w:rPr>
                <w:rFonts w:ascii="Century Gothic" w:hAnsi="Century Gothic"/>
              </w:rPr>
              <w:t>2</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718A01C6" w:rsidR="00684BB9" w:rsidRPr="0074032A" w:rsidRDefault="00A53429" w:rsidP="00684BB9">
            <w:pPr>
              <w:jc w:val="left"/>
              <w:rPr>
                <w:rFonts w:ascii="Century Gothic" w:hAnsi="Century Gothic"/>
              </w:rPr>
            </w:pPr>
            <w:r>
              <w:rPr>
                <w:rFonts w:ascii="Century Gothic" w:hAnsi="Century Gothic"/>
                <w:bCs/>
              </w:rPr>
              <w:t>Aug</w:t>
            </w:r>
            <w:r w:rsidR="00984BE2">
              <w:rPr>
                <w:rFonts w:ascii="Century Gothic" w:hAnsi="Century Gothic"/>
                <w:bCs/>
              </w:rPr>
              <w:t xml:space="preserve"> 202</w:t>
            </w:r>
            <w:r w:rsidR="006E621C">
              <w:rPr>
                <w:rFonts w:ascii="Century Gothic" w:hAnsi="Century Gothic"/>
                <w:bCs/>
              </w:rPr>
              <w:t>2</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74032A" w:rsidRDefault="007D2677" w:rsidP="0024550D">
            <w:pPr>
              <w:rPr>
                <w:rFonts w:ascii="Century Gothic" w:hAnsi="Century Gothic"/>
              </w:rPr>
            </w:pPr>
            <w:r>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74032A" w:rsidRDefault="00A31655" w:rsidP="0024550D">
            <w:pPr>
              <w:rPr>
                <w:rFonts w:ascii="Century Gothic" w:hAnsi="Century Gothic"/>
              </w:rPr>
            </w:pPr>
            <w:r>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74C3E49A" w:rsidR="0024550D" w:rsidRPr="0074032A" w:rsidRDefault="001D4ABA" w:rsidP="0024550D">
            <w:pPr>
              <w:rPr>
                <w:rFonts w:ascii="Century Gothic" w:hAnsi="Century Gothic"/>
              </w:rPr>
            </w:pPr>
            <w:r>
              <w:rPr>
                <w:rFonts w:ascii="Century Gothic" w:hAnsi="Century Gothic"/>
              </w:rPr>
              <w:t>Carrie Raymond</w:t>
            </w:r>
          </w:p>
        </w:tc>
      </w:tr>
      <w:tr w:rsidR="00302832" w:rsidRPr="0074032A" w14:paraId="39E9D7A5"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018E8A" w14:textId="27125C85" w:rsidR="00302832" w:rsidRPr="0074032A" w:rsidRDefault="001D4ABA" w:rsidP="00302832">
            <w:pPr>
              <w:rPr>
                <w:rFonts w:ascii="Century Gothic" w:hAnsi="Century Gothic"/>
              </w:rPr>
            </w:pPr>
            <w:r>
              <w:rPr>
                <w:rFonts w:ascii="Century Gothic" w:hAnsi="Century Gothic"/>
              </w:rPr>
              <w:t xml:space="preserve">Abhilash N </w:t>
            </w:r>
          </w:p>
        </w:tc>
        <w:tc>
          <w:tcPr>
            <w:tcW w:w="2947" w:type="dxa"/>
            <w:tcBorders>
              <w:top w:val="single" w:sz="6" w:space="0" w:color="auto"/>
              <w:left w:val="single" w:sz="6" w:space="0" w:color="auto"/>
              <w:bottom w:val="single" w:sz="6" w:space="0" w:color="auto"/>
              <w:right w:val="single" w:sz="6" w:space="0" w:color="auto"/>
            </w:tcBorders>
          </w:tcPr>
          <w:p w14:paraId="13C640BE" w14:textId="2A4D061B" w:rsidR="00302832" w:rsidRPr="0074032A" w:rsidRDefault="001D4ABA" w:rsidP="00302832">
            <w:pPr>
              <w:rPr>
                <w:rFonts w:ascii="Century Gothic" w:hAnsi="Century Gothic"/>
              </w:rPr>
            </w:pPr>
            <w:r>
              <w:rPr>
                <w:rFonts w:ascii="Century Gothic" w:hAnsi="Century Gothic"/>
              </w:rPr>
              <w:t>Angie Stackhouse</w:t>
            </w:r>
          </w:p>
        </w:tc>
        <w:tc>
          <w:tcPr>
            <w:tcW w:w="3623" w:type="dxa"/>
            <w:tcBorders>
              <w:top w:val="single" w:sz="4" w:space="0" w:color="auto"/>
              <w:left w:val="single" w:sz="4" w:space="0" w:color="auto"/>
              <w:bottom w:val="single" w:sz="4" w:space="0" w:color="auto"/>
              <w:right w:val="single" w:sz="4" w:space="0" w:color="auto"/>
            </w:tcBorders>
          </w:tcPr>
          <w:p w14:paraId="37AE6F1F" w14:textId="1150E37C" w:rsidR="00302832" w:rsidRPr="0074032A" w:rsidRDefault="001D4ABA" w:rsidP="00302832">
            <w:pPr>
              <w:rPr>
                <w:rFonts w:ascii="Century Gothic" w:hAnsi="Century Gothic"/>
              </w:rPr>
            </w:pPr>
            <w:r>
              <w:rPr>
                <w:rFonts w:ascii="Century Gothic" w:hAnsi="Century Gothic"/>
              </w:rPr>
              <w:t xml:space="preserve">Bharadhwaj </w:t>
            </w:r>
            <w:proofErr w:type="spellStart"/>
            <w:r>
              <w:rPr>
                <w:rFonts w:ascii="Century Gothic" w:hAnsi="Century Gothic"/>
              </w:rPr>
              <w:t>Kalyanam</w:t>
            </w:r>
            <w:proofErr w:type="spellEnd"/>
          </w:p>
        </w:tc>
      </w:tr>
      <w:tr w:rsidR="00302832" w:rsidRPr="0074032A" w14:paraId="267F8D3B"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D962C90" w:rsidR="00302832" w:rsidRPr="0074032A" w:rsidRDefault="001D4ABA" w:rsidP="00302832">
            <w:pPr>
              <w:rPr>
                <w:rFonts w:ascii="Century Gothic" w:hAnsi="Century Gothic"/>
              </w:rPr>
            </w:pPr>
            <w:r>
              <w:rPr>
                <w:rFonts w:ascii="Century Gothic" w:hAnsi="Century Gothic"/>
              </w:rPr>
              <w:t>Charles Gentemann</w:t>
            </w:r>
          </w:p>
        </w:tc>
        <w:tc>
          <w:tcPr>
            <w:tcW w:w="2947" w:type="dxa"/>
            <w:tcBorders>
              <w:top w:val="single" w:sz="4" w:space="0" w:color="auto"/>
              <w:left w:val="single" w:sz="6" w:space="0" w:color="auto"/>
              <w:bottom w:val="single" w:sz="6" w:space="0" w:color="auto"/>
              <w:right w:val="single" w:sz="6" w:space="0" w:color="auto"/>
            </w:tcBorders>
          </w:tcPr>
          <w:p w14:paraId="12485133" w14:textId="6A2AC89D" w:rsidR="00302832" w:rsidRPr="0074032A" w:rsidRDefault="001D4ABA" w:rsidP="00302832">
            <w:pPr>
              <w:rPr>
                <w:rFonts w:ascii="Century Gothic" w:hAnsi="Century Gothic"/>
              </w:rPr>
            </w:pPr>
            <w:r>
              <w:rPr>
                <w:rFonts w:ascii="Century Gothic" w:hAnsi="Century Gothic"/>
              </w:rPr>
              <w:t>Chris Cawthon</w:t>
            </w:r>
          </w:p>
        </w:tc>
        <w:tc>
          <w:tcPr>
            <w:tcW w:w="3623" w:type="dxa"/>
            <w:tcBorders>
              <w:top w:val="single" w:sz="4" w:space="0" w:color="auto"/>
              <w:left w:val="single" w:sz="4" w:space="0" w:color="auto"/>
              <w:bottom w:val="single" w:sz="4" w:space="0" w:color="auto"/>
              <w:right w:val="single" w:sz="4" w:space="0" w:color="auto"/>
            </w:tcBorders>
          </w:tcPr>
          <w:p w14:paraId="7B5FD51C" w14:textId="2EA9990E" w:rsidR="00302832" w:rsidRPr="0074032A" w:rsidRDefault="001D4ABA" w:rsidP="00302832">
            <w:pPr>
              <w:rPr>
                <w:rFonts w:ascii="Century Gothic" w:hAnsi="Century Gothic"/>
              </w:rPr>
            </w:pPr>
            <w:r>
              <w:rPr>
                <w:rFonts w:ascii="Century Gothic" w:hAnsi="Century Gothic"/>
              </w:rPr>
              <w:t>Connie Rogers</w:t>
            </w:r>
          </w:p>
        </w:tc>
      </w:tr>
      <w:tr w:rsidR="00302832" w:rsidRPr="0074032A" w14:paraId="44ADCD26"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35D535C8" w14:textId="63FC7CB4" w:rsidR="00302832" w:rsidRPr="0074032A" w:rsidRDefault="001D4ABA" w:rsidP="00302832">
            <w:pPr>
              <w:rPr>
                <w:rFonts w:ascii="Century Gothic" w:hAnsi="Century Gothic"/>
              </w:rPr>
            </w:pPr>
            <w:r>
              <w:rPr>
                <w:rFonts w:ascii="Century Gothic" w:hAnsi="Century Gothic"/>
              </w:rPr>
              <w:t>Dana Radford</w:t>
            </w:r>
          </w:p>
        </w:tc>
        <w:tc>
          <w:tcPr>
            <w:tcW w:w="2947" w:type="dxa"/>
            <w:tcBorders>
              <w:top w:val="single" w:sz="6" w:space="0" w:color="auto"/>
              <w:left w:val="single" w:sz="6" w:space="0" w:color="auto"/>
              <w:bottom w:val="single" w:sz="6" w:space="0" w:color="auto"/>
              <w:right w:val="single" w:sz="6" w:space="0" w:color="auto"/>
            </w:tcBorders>
          </w:tcPr>
          <w:p w14:paraId="4F7D0F00" w14:textId="370C70FC" w:rsidR="00302832" w:rsidRPr="0074032A" w:rsidRDefault="001D4ABA" w:rsidP="00302832">
            <w:pPr>
              <w:rPr>
                <w:rFonts w:ascii="Century Gothic" w:hAnsi="Century Gothic"/>
              </w:rPr>
            </w:pPr>
            <w:r>
              <w:rPr>
                <w:rFonts w:ascii="Century Gothic" w:hAnsi="Century Gothic"/>
              </w:rPr>
              <w:t xml:space="preserve">Denise </w:t>
            </w:r>
            <w:proofErr w:type="spellStart"/>
            <w:r>
              <w:rPr>
                <w:rFonts w:ascii="Century Gothic" w:hAnsi="Century Gothic"/>
              </w:rPr>
              <w:t>Ceder</w:t>
            </w:r>
            <w:proofErr w:type="spellEnd"/>
          </w:p>
        </w:tc>
        <w:tc>
          <w:tcPr>
            <w:tcW w:w="3623" w:type="dxa"/>
            <w:tcBorders>
              <w:top w:val="single" w:sz="4" w:space="0" w:color="auto"/>
              <w:left w:val="single" w:sz="4" w:space="0" w:color="auto"/>
              <w:bottom w:val="single" w:sz="4" w:space="0" w:color="auto"/>
              <w:right w:val="single" w:sz="4" w:space="0" w:color="auto"/>
            </w:tcBorders>
          </w:tcPr>
          <w:p w14:paraId="0BB54892" w14:textId="02B148F4" w:rsidR="00302832" w:rsidRPr="0074032A" w:rsidRDefault="001D4ABA" w:rsidP="00302832">
            <w:pPr>
              <w:rPr>
                <w:rFonts w:ascii="Century Gothic" w:hAnsi="Century Gothic"/>
              </w:rPr>
            </w:pPr>
            <w:r>
              <w:rPr>
                <w:rFonts w:ascii="Century Gothic" w:hAnsi="Century Gothic"/>
              </w:rPr>
              <w:t xml:space="preserve">Joshua </w:t>
            </w:r>
            <w:proofErr w:type="spellStart"/>
            <w:r>
              <w:rPr>
                <w:rFonts w:ascii="Century Gothic" w:hAnsi="Century Gothic"/>
              </w:rPr>
              <w:t>Pandi</w:t>
            </w:r>
            <w:proofErr w:type="spellEnd"/>
          </w:p>
        </w:tc>
      </w:tr>
      <w:tr w:rsidR="00302832" w:rsidRPr="0074032A" w14:paraId="5D6AA9F9"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9AEDB70" w14:textId="19E656DD" w:rsidR="00302832" w:rsidRPr="0074032A" w:rsidRDefault="001D4ABA" w:rsidP="00302832">
            <w:pPr>
              <w:rPr>
                <w:rFonts w:ascii="Century Gothic" w:hAnsi="Century Gothic"/>
              </w:rPr>
            </w:pPr>
            <w:r>
              <w:rPr>
                <w:rFonts w:ascii="Century Gothic" w:hAnsi="Century Gothic"/>
              </w:rPr>
              <w:t>Joyce Distler</w:t>
            </w:r>
          </w:p>
        </w:tc>
        <w:tc>
          <w:tcPr>
            <w:tcW w:w="2947" w:type="dxa"/>
            <w:tcBorders>
              <w:top w:val="single" w:sz="6" w:space="0" w:color="auto"/>
              <w:left w:val="single" w:sz="6" w:space="0" w:color="auto"/>
              <w:bottom w:val="single" w:sz="6" w:space="0" w:color="auto"/>
              <w:right w:val="single" w:sz="6" w:space="0" w:color="auto"/>
            </w:tcBorders>
          </w:tcPr>
          <w:p w14:paraId="74254EF8" w14:textId="2DE1233F" w:rsidR="00302832" w:rsidRPr="0074032A" w:rsidRDefault="001D4ABA" w:rsidP="00302832">
            <w:pPr>
              <w:rPr>
                <w:rFonts w:ascii="Century Gothic" w:hAnsi="Century Gothic"/>
              </w:rPr>
            </w:pPr>
            <w:r>
              <w:rPr>
                <w:rFonts w:ascii="Century Gothic" w:hAnsi="Century Gothic"/>
              </w:rPr>
              <w:t>Karen Austin</w:t>
            </w:r>
          </w:p>
        </w:tc>
        <w:tc>
          <w:tcPr>
            <w:tcW w:w="3623" w:type="dxa"/>
            <w:tcBorders>
              <w:top w:val="single" w:sz="4" w:space="0" w:color="auto"/>
              <w:left w:val="single" w:sz="4" w:space="0" w:color="auto"/>
              <w:bottom w:val="single" w:sz="4" w:space="0" w:color="auto"/>
              <w:right w:val="single" w:sz="4" w:space="0" w:color="auto"/>
            </w:tcBorders>
          </w:tcPr>
          <w:p w14:paraId="565386E4" w14:textId="5B33C5BB" w:rsidR="00302832" w:rsidRPr="0074032A" w:rsidRDefault="001D4ABA" w:rsidP="00302832">
            <w:pPr>
              <w:rPr>
                <w:rFonts w:ascii="Century Gothic" w:hAnsi="Century Gothic"/>
              </w:rPr>
            </w:pPr>
            <w:proofErr w:type="spellStart"/>
            <w:r>
              <w:rPr>
                <w:rFonts w:ascii="Century Gothic" w:hAnsi="Century Gothic"/>
              </w:rPr>
              <w:t>Kimberely</w:t>
            </w:r>
            <w:proofErr w:type="spellEnd"/>
            <w:r>
              <w:rPr>
                <w:rFonts w:ascii="Century Gothic" w:hAnsi="Century Gothic"/>
              </w:rPr>
              <w:t xml:space="preserve"> Chambers</w:t>
            </w:r>
          </w:p>
        </w:tc>
      </w:tr>
      <w:tr w:rsidR="00302832" w:rsidRPr="0074032A" w14:paraId="26855BBA"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6B7334" w14:textId="2FD91AFC" w:rsidR="00302832" w:rsidRPr="0074032A" w:rsidRDefault="001D4ABA" w:rsidP="00302832">
            <w:pPr>
              <w:rPr>
                <w:rFonts w:ascii="Century Gothic" w:hAnsi="Century Gothic"/>
              </w:rPr>
            </w:pPr>
            <w:r>
              <w:rPr>
                <w:rFonts w:ascii="Century Gothic" w:hAnsi="Century Gothic"/>
              </w:rPr>
              <w:t>Laurie Baker</w:t>
            </w:r>
          </w:p>
        </w:tc>
        <w:tc>
          <w:tcPr>
            <w:tcW w:w="2947" w:type="dxa"/>
            <w:tcBorders>
              <w:top w:val="single" w:sz="6" w:space="0" w:color="auto"/>
              <w:left w:val="single" w:sz="6" w:space="0" w:color="auto"/>
              <w:bottom w:val="single" w:sz="6" w:space="0" w:color="auto"/>
              <w:right w:val="single" w:sz="6" w:space="0" w:color="auto"/>
            </w:tcBorders>
          </w:tcPr>
          <w:p w14:paraId="722F6FEC" w14:textId="26108920" w:rsidR="00302832" w:rsidRPr="0074032A" w:rsidRDefault="001D4ABA" w:rsidP="00302832">
            <w:pPr>
              <w:rPr>
                <w:rFonts w:ascii="Century Gothic" w:hAnsi="Century Gothic"/>
              </w:rPr>
            </w:pPr>
            <w:r>
              <w:rPr>
                <w:rFonts w:ascii="Century Gothic" w:hAnsi="Century Gothic"/>
              </w:rPr>
              <w:t xml:space="preserve">Maria L </w:t>
            </w:r>
            <w:proofErr w:type="spellStart"/>
            <w:r>
              <w:rPr>
                <w:rFonts w:ascii="Century Gothic" w:hAnsi="Century Gothic"/>
              </w:rPr>
              <w:t>Genca</w:t>
            </w:r>
            <w:proofErr w:type="spellEnd"/>
          </w:p>
        </w:tc>
        <w:tc>
          <w:tcPr>
            <w:tcW w:w="3623" w:type="dxa"/>
            <w:tcBorders>
              <w:top w:val="single" w:sz="4" w:space="0" w:color="auto"/>
              <w:left w:val="single" w:sz="4" w:space="0" w:color="auto"/>
              <w:bottom w:val="single" w:sz="4" w:space="0" w:color="auto"/>
              <w:right w:val="single" w:sz="4" w:space="0" w:color="auto"/>
            </w:tcBorders>
          </w:tcPr>
          <w:p w14:paraId="20E5AF5E" w14:textId="2ED0654B" w:rsidR="00302832" w:rsidRPr="0074032A" w:rsidRDefault="001D4ABA" w:rsidP="00302832">
            <w:pPr>
              <w:rPr>
                <w:rFonts w:ascii="Century Gothic" w:hAnsi="Century Gothic"/>
              </w:rPr>
            </w:pPr>
            <w:r>
              <w:rPr>
                <w:rFonts w:ascii="Century Gothic" w:hAnsi="Century Gothic"/>
              </w:rPr>
              <w:t xml:space="preserve">Marissa </w:t>
            </w:r>
            <w:proofErr w:type="spellStart"/>
            <w:r>
              <w:rPr>
                <w:rFonts w:ascii="Century Gothic" w:hAnsi="Century Gothic"/>
              </w:rPr>
              <w:t>MCTavish</w:t>
            </w:r>
            <w:proofErr w:type="spellEnd"/>
          </w:p>
        </w:tc>
      </w:tr>
      <w:tr w:rsidR="00302832" w:rsidRPr="0074032A" w14:paraId="64CAD5A1"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7A4C4EBF" w14:textId="3091303E" w:rsidR="00302832" w:rsidRDefault="001D4ABA" w:rsidP="00302832">
            <w:pPr>
              <w:rPr>
                <w:rFonts w:ascii="Century Gothic" w:hAnsi="Century Gothic"/>
              </w:rPr>
            </w:pPr>
            <w:r>
              <w:rPr>
                <w:rFonts w:ascii="Century Gothic" w:hAnsi="Century Gothic"/>
              </w:rPr>
              <w:t>Martha Dolan</w:t>
            </w:r>
          </w:p>
        </w:tc>
        <w:tc>
          <w:tcPr>
            <w:tcW w:w="2947" w:type="dxa"/>
            <w:tcBorders>
              <w:top w:val="single" w:sz="6" w:space="0" w:color="auto"/>
              <w:left w:val="single" w:sz="6" w:space="0" w:color="auto"/>
              <w:bottom w:val="single" w:sz="6" w:space="0" w:color="auto"/>
              <w:right w:val="single" w:sz="6" w:space="0" w:color="auto"/>
            </w:tcBorders>
          </w:tcPr>
          <w:p w14:paraId="5C75EFF8" w14:textId="2A52595D" w:rsidR="00302832" w:rsidRDefault="001D4ABA" w:rsidP="00302832">
            <w:pPr>
              <w:rPr>
                <w:rFonts w:ascii="Century Gothic" w:hAnsi="Century Gothic"/>
              </w:rPr>
            </w:pPr>
            <w:r>
              <w:rPr>
                <w:rFonts w:ascii="Century Gothic" w:hAnsi="Century Gothic"/>
              </w:rPr>
              <w:t>Matt McCullough</w:t>
            </w:r>
          </w:p>
        </w:tc>
        <w:tc>
          <w:tcPr>
            <w:tcW w:w="3623" w:type="dxa"/>
            <w:tcBorders>
              <w:top w:val="single" w:sz="4" w:space="0" w:color="auto"/>
              <w:left w:val="single" w:sz="4" w:space="0" w:color="auto"/>
              <w:bottom w:val="single" w:sz="4" w:space="0" w:color="auto"/>
              <w:right w:val="single" w:sz="4" w:space="0" w:color="auto"/>
            </w:tcBorders>
          </w:tcPr>
          <w:p w14:paraId="3383DD3A" w14:textId="694DB975" w:rsidR="00302832" w:rsidRDefault="001D4ABA" w:rsidP="00302832">
            <w:pPr>
              <w:rPr>
                <w:rFonts w:ascii="Century Gothic" w:hAnsi="Century Gothic"/>
              </w:rPr>
            </w:pPr>
            <w:proofErr w:type="spellStart"/>
            <w:r>
              <w:rPr>
                <w:rFonts w:ascii="Century Gothic" w:hAnsi="Century Gothic"/>
              </w:rPr>
              <w:t>Mellisa</w:t>
            </w:r>
            <w:proofErr w:type="spellEnd"/>
            <w:r>
              <w:rPr>
                <w:rFonts w:ascii="Century Gothic" w:hAnsi="Century Gothic"/>
              </w:rPr>
              <w:t xml:space="preserve"> Cheek</w:t>
            </w:r>
          </w:p>
        </w:tc>
      </w:tr>
      <w:tr w:rsidR="00302832" w:rsidRPr="0074032A" w14:paraId="241DEBC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2B763E6" w14:textId="5102206D" w:rsidR="00302832" w:rsidRDefault="001D4ABA" w:rsidP="00302832">
            <w:pPr>
              <w:rPr>
                <w:rFonts w:ascii="Century Gothic" w:hAnsi="Century Gothic"/>
              </w:rPr>
            </w:pPr>
            <w:r>
              <w:rPr>
                <w:rFonts w:ascii="Century Gothic" w:hAnsi="Century Gothic"/>
              </w:rPr>
              <w:t>Michele Lidle</w:t>
            </w:r>
          </w:p>
        </w:tc>
        <w:tc>
          <w:tcPr>
            <w:tcW w:w="2947" w:type="dxa"/>
            <w:tcBorders>
              <w:top w:val="single" w:sz="6" w:space="0" w:color="auto"/>
              <w:left w:val="single" w:sz="6" w:space="0" w:color="auto"/>
              <w:bottom w:val="single" w:sz="6" w:space="0" w:color="auto"/>
              <w:right w:val="single" w:sz="6" w:space="0" w:color="auto"/>
            </w:tcBorders>
          </w:tcPr>
          <w:p w14:paraId="508011D8" w14:textId="0ABD9F70" w:rsidR="00302832" w:rsidRDefault="001D4ABA" w:rsidP="00302832">
            <w:pPr>
              <w:rPr>
                <w:rFonts w:ascii="Century Gothic" w:hAnsi="Century Gothic"/>
              </w:rPr>
            </w:pPr>
            <w:r>
              <w:rPr>
                <w:rFonts w:ascii="Century Gothic" w:hAnsi="Century Gothic"/>
              </w:rPr>
              <w:t xml:space="preserve">Rodney </w:t>
            </w:r>
            <w:proofErr w:type="spellStart"/>
            <w:r>
              <w:rPr>
                <w:rFonts w:ascii="Century Gothic" w:hAnsi="Century Gothic"/>
              </w:rPr>
              <w:t>Gilberstin</w:t>
            </w:r>
            <w:proofErr w:type="spellEnd"/>
          </w:p>
        </w:tc>
        <w:tc>
          <w:tcPr>
            <w:tcW w:w="3623" w:type="dxa"/>
            <w:tcBorders>
              <w:top w:val="single" w:sz="4" w:space="0" w:color="auto"/>
              <w:left w:val="single" w:sz="4" w:space="0" w:color="auto"/>
              <w:bottom w:val="single" w:sz="4" w:space="0" w:color="auto"/>
              <w:right w:val="single" w:sz="4" w:space="0" w:color="auto"/>
            </w:tcBorders>
          </w:tcPr>
          <w:p w14:paraId="5C397A83" w14:textId="5F0A7BF0" w:rsidR="00302832" w:rsidRDefault="001D4ABA" w:rsidP="00302832">
            <w:pPr>
              <w:rPr>
                <w:rFonts w:ascii="Century Gothic" w:hAnsi="Century Gothic"/>
              </w:rPr>
            </w:pPr>
            <w:r>
              <w:rPr>
                <w:rFonts w:ascii="Century Gothic" w:hAnsi="Century Gothic"/>
              </w:rPr>
              <w:t>Sam Brandenburg</w:t>
            </w:r>
          </w:p>
        </w:tc>
      </w:tr>
      <w:tr w:rsidR="00302832" w:rsidRPr="0074032A" w14:paraId="4B1811D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49C21C7A" w14:textId="7BC917E9" w:rsidR="00302832" w:rsidRDefault="001D4ABA" w:rsidP="00302832">
            <w:pPr>
              <w:rPr>
                <w:rFonts w:ascii="Century Gothic" w:hAnsi="Century Gothic"/>
              </w:rPr>
            </w:pPr>
            <w:r>
              <w:rPr>
                <w:rFonts w:ascii="Century Gothic" w:hAnsi="Century Gothic"/>
              </w:rPr>
              <w:t xml:space="preserve">Sara </w:t>
            </w:r>
            <w:proofErr w:type="spellStart"/>
            <w:r>
              <w:rPr>
                <w:rFonts w:ascii="Century Gothic" w:hAnsi="Century Gothic"/>
              </w:rPr>
              <w:t>Lovorn</w:t>
            </w:r>
            <w:proofErr w:type="spellEnd"/>
          </w:p>
        </w:tc>
        <w:tc>
          <w:tcPr>
            <w:tcW w:w="2947" w:type="dxa"/>
            <w:tcBorders>
              <w:top w:val="single" w:sz="6" w:space="0" w:color="auto"/>
              <w:left w:val="single" w:sz="6" w:space="0" w:color="auto"/>
              <w:bottom w:val="single" w:sz="6" w:space="0" w:color="auto"/>
              <w:right w:val="single" w:sz="6" w:space="0" w:color="auto"/>
            </w:tcBorders>
          </w:tcPr>
          <w:p w14:paraId="36CB44B8" w14:textId="1F6CAFCA" w:rsidR="00302832" w:rsidRDefault="001D4ABA" w:rsidP="00302832">
            <w:pPr>
              <w:rPr>
                <w:rFonts w:ascii="Century Gothic" w:hAnsi="Century Gothic"/>
              </w:rPr>
            </w:pPr>
            <w:r>
              <w:rPr>
                <w:rFonts w:ascii="Century Gothic" w:hAnsi="Century Gothic"/>
              </w:rPr>
              <w:t>Saurabh Deshpande</w:t>
            </w:r>
          </w:p>
        </w:tc>
        <w:tc>
          <w:tcPr>
            <w:tcW w:w="3623" w:type="dxa"/>
            <w:tcBorders>
              <w:top w:val="single" w:sz="4" w:space="0" w:color="auto"/>
              <w:left w:val="single" w:sz="4" w:space="0" w:color="auto"/>
              <w:bottom w:val="single" w:sz="4" w:space="0" w:color="auto"/>
              <w:right w:val="single" w:sz="4" w:space="0" w:color="auto"/>
            </w:tcBorders>
          </w:tcPr>
          <w:p w14:paraId="2F181CDD" w14:textId="4019621F" w:rsidR="00302832" w:rsidRDefault="001D4ABA" w:rsidP="00302832">
            <w:pPr>
              <w:rPr>
                <w:rFonts w:ascii="Century Gothic" w:hAnsi="Century Gothic"/>
              </w:rPr>
            </w:pPr>
            <w:r w:rsidRPr="0074032A">
              <w:rPr>
                <w:rFonts w:ascii="Century Gothic" w:hAnsi="Century Gothic"/>
              </w:rPr>
              <w:t>Tetrus-Raghu Govindaraj</w:t>
            </w:r>
          </w:p>
        </w:tc>
      </w:tr>
      <w:tr w:rsidR="00302832" w:rsidRPr="0074032A" w14:paraId="0770F82C"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14F92D44" w14:textId="7A80D054" w:rsidR="00302832" w:rsidRDefault="001D4ABA" w:rsidP="00302832">
            <w:pPr>
              <w:rPr>
                <w:rFonts w:ascii="Century Gothic" w:hAnsi="Century Gothic"/>
              </w:rPr>
            </w:pPr>
            <w:r>
              <w:rPr>
                <w:rFonts w:ascii="Century Gothic" w:hAnsi="Century Gothic"/>
              </w:rPr>
              <w:t>Tetrus- Tom Livoti</w:t>
            </w:r>
          </w:p>
        </w:tc>
        <w:tc>
          <w:tcPr>
            <w:tcW w:w="2947" w:type="dxa"/>
            <w:tcBorders>
              <w:top w:val="single" w:sz="6" w:space="0" w:color="auto"/>
              <w:left w:val="single" w:sz="6" w:space="0" w:color="auto"/>
              <w:bottom w:val="single" w:sz="6" w:space="0" w:color="auto"/>
              <w:right w:val="single" w:sz="6" w:space="0" w:color="auto"/>
            </w:tcBorders>
          </w:tcPr>
          <w:p w14:paraId="364A4965" w14:textId="31F7A71A" w:rsidR="00302832" w:rsidRDefault="001D4ABA" w:rsidP="00302832">
            <w:pPr>
              <w:rPr>
                <w:rFonts w:ascii="Century Gothic" w:hAnsi="Century Gothic"/>
              </w:rPr>
            </w:pPr>
            <w:r w:rsidRPr="0074032A">
              <w:rPr>
                <w:rFonts w:ascii="Century Gothic" w:hAnsi="Century Gothic"/>
              </w:rPr>
              <w:t>Tetrus - Susmita Linga</w:t>
            </w:r>
          </w:p>
        </w:tc>
        <w:tc>
          <w:tcPr>
            <w:tcW w:w="3623" w:type="dxa"/>
            <w:tcBorders>
              <w:top w:val="single" w:sz="4" w:space="0" w:color="auto"/>
              <w:left w:val="single" w:sz="4" w:space="0" w:color="auto"/>
              <w:bottom w:val="single" w:sz="4" w:space="0" w:color="auto"/>
              <w:right w:val="single" w:sz="4" w:space="0" w:color="auto"/>
            </w:tcBorders>
          </w:tcPr>
          <w:p w14:paraId="5AEE6A4D" w14:textId="3C2FD5DC" w:rsidR="00302832" w:rsidRDefault="001D4ABA" w:rsidP="00302832">
            <w:pPr>
              <w:rPr>
                <w:rFonts w:ascii="Century Gothic" w:hAnsi="Century Gothic"/>
              </w:rPr>
            </w:pPr>
            <w:r w:rsidRPr="0074032A">
              <w:rPr>
                <w:rFonts w:ascii="Century Gothic" w:hAnsi="Century Gothic"/>
              </w:rPr>
              <w:t xml:space="preserve">Tetrus </w:t>
            </w:r>
            <w:r>
              <w:rPr>
                <w:rFonts w:ascii="Century Gothic" w:hAnsi="Century Gothic"/>
              </w:rPr>
              <w:t>–</w:t>
            </w:r>
            <w:r w:rsidRPr="0074032A">
              <w:rPr>
                <w:rFonts w:ascii="Century Gothic" w:hAnsi="Century Gothic"/>
              </w:rPr>
              <w:t xml:space="preserve"> </w:t>
            </w:r>
            <w:r>
              <w:rPr>
                <w:rFonts w:ascii="Century Gothic" w:hAnsi="Century Gothic"/>
              </w:rPr>
              <w:t>Swathi Reddy</w:t>
            </w: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4493"/>
        <w:gridCol w:w="2771"/>
      </w:tblGrid>
      <w:tr w:rsidR="00E706D9" w:rsidRPr="0074032A" w14:paraId="224D854E" w14:textId="77777777" w:rsidTr="00555107">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74032A" w:rsidRDefault="00E706D9">
            <w:pPr>
              <w:jc w:val="center"/>
              <w:rPr>
                <w:rFonts w:ascii="Century Gothic" w:hAnsi="Century Gothic"/>
                <w:b/>
              </w:rPr>
            </w:pPr>
            <w:r w:rsidRPr="0074032A">
              <w:rPr>
                <w:rFonts w:ascii="Century Gothic" w:hAnsi="Century Gothic"/>
                <w:b/>
              </w:rPr>
              <w:t>Meeting Objectives:</w:t>
            </w:r>
          </w:p>
        </w:tc>
      </w:tr>
      <w:tr w:rsidR="00E706D9" w:rsidRPr="0074032A" w14:paraId="79B69F7A" w14:textId="77777777" w:rsidTr="00555107">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51B93F89" w:rsidR="004C5DB1" w:rsidRPr="001D4ABA" w:rsidRDefault="007E1D60" w:rsidP="000A6D72">
            <w:pPr>
              <w:numPr>
                <w:ilvl w:val="0"/>
                <w:numId w:val="1"/>
              </w:numPr>
              <w:rPr>
                <w:rFonts w:ascii="Century Gothic" w:hAnsi="Century Gothic"/>
              </w:rPr>
            </w:pPr>
            <w:r w:rsidRPr="001D4ABA">
              <w:rPr>
                <w:rFonts w:ascii="Century Gothic" w:hAnsi="Century Gothic"/>
              </w:rPr>
              <w:t>To discuss on the technical updates, existing issues, resolutions</w:t>
            </w:r>
            <w:r w:rsidR="00C042A8" w:rsidRPr="001D4ABA">
              <w:rPr>
                <w:rFonts w:ascii="Century Gothic" w:hAnsi="Century Gothic"/>
              </w:rPr>
              <w:t>.</w:t>
            </w:r>
          </w:p>
          <w:p w14:paraId="4AC7589D" w14:textId="77777777" w:rsidR="00C042A8" w:rsidRPr="001D4ABA" w:rsidRDefault="00C042A8" w:rsidP="00C042A8">
            <w:pPr>
              <w:rPr>
                <w:rFonts w:ascii="Century Gothic" w:hAnsi="Century Gothic"/>
              </w:rPr>
            </w:pPr>
          </w:p>
          <w:p w14:paraId="40415D39" w14:textId="74D30347" w:rsidR="00A04D2B" w:rsidRPr="001D4ABA" w:rsidRDefault="004C5DB1" w:rsidP="00A04D2B">
            <w:pPr>
              <w:rPr>
                <w:rFonts w:ascii="Century Gothic" w:hAnsi="Century Gothic" w:cstheme="minorHAnsi"/>
              </w:rPr>
            </w:pPr>
            <w:r w:rsidRPr="001D4ABA">
              <w:rPr>
                <w:rFonts w:ascii="Century Gothic" w:hAnsi="Century Gothic" w:cstheme="minorHAnsi"/>
              </w:rPr>
              <w:t xml:space="preserve">Link to </w:t>
            </w:r>
            <w:r w:rsidR="001D4ABA" w:rsidRPr="001D4ABA">
              <w:rPr>
                <w:rFonts w:ascii="Century Gothic" w:hAnsi="Century Gothic" w:cstheme="minorHAnsi"/>
              </w:rPr>
              <w:t>July</w:t>
            </w:r>
            <w:r w:rsidR="00D71CF7" w:rsidRPr="001D4ABA">
              <w:rPr>
                <w:rFonts w:ascii="Century Gothic" w:hAnsi="Century Gothic" w:cstheme="minorHAnsi"/>
              </w:rPr>
              <w:t xml:space="preserve"> </w:t>
            </w:r>
            <w:r w:rsidR="001D4ABA" w:rsidRPr="001D4ABA">
              <w:rPr>
                <w:rFonts w:ascii="Century Gothic" w:hAnsi="Century Gothic" w:cstheme="minorHAnsi"/>
              </w:rPr>
              <w:t>21</w:t>
            </w:r>
            <w:r w:rsidR="002A34ED" w:rsidRPr="001D4ABA">
              <w:rPr>
                <w:rFonts w:ascii="Century Gothic" w:hAnsi="Century Gothic" w:cstheme="minorHAnsi"/>
              </w:rPr>
              <w:t xml:space="preserve">, </w:t>
            </w:r>
            <w:proofErr w:type="gramStart"/>
            <w:r w:rsidR="002A34ED" w:rsidRPr="001D4ABA">
              <w:rPr>
                <w:rFonts w:ascii="Century Gothic" w:hAnsi="Century Gothic" w:cstheme="minorHAnsi"/>
              </w:rPr>
              <w:t>202</w:t>
            </w:r>
            <w:r w:rsidR="004E6C01" w:rsidRPr="001D4ABA">
              <w:rPr>
                <w:rFonts w:ascii="Century Gothic" w:hAnsi="Century Gothic" w:cstheme="minorHAnsi"/>
              </w:rPr>
              <w:t>2</w:t>
            </w:r>
            <w:r w:rsidR="00AF5BA7" w:rsidRPr="001D4ABA">
              <w:rPr>
                <w:rFonts w:ascii="Century Gothic" w:hAnsi="Century Gothic" w:cstheme="minorHAnsi"/>
              </w:rPr>
              <w:t xml:space="preserve"> </w:t>
            </w:r>
            <w:r w:rsidR="0075349B" w:rsidRPr="001D4ABA">
              <w:rPr>
                <w:rFonts w:ascii="Century Gothic" w:hAnsi="Century Gothic" w:cstheme="minorHAnsi"/>
              </w:rPr>
              <w:t>:</w:t>
            </w:r>
            <w:proofErr w:type="gramEnd"/>
            <w:r w:rsidR="0075349B" w:rsidRPr="001D4ABA">
              <w:rPr>
                <w:rFonts w:ascii="Century Gothic" w:hAnsi="Century Gothic" w:cstheme="minorHAnsi"/>
              </w:rPr>
              <w:t xml:space="preserve"> </w:t>
            </w:r>
          </w:p>
          <w:p w14:paraId="35DCCF7E" w14:textId="77777777" w:rsidR="00A04D2B" w:rsidRPr="001D4ABA" w:rsidRDefault="00A04D2B" w:rsidP="00A04D2B">
            <w:pPr>
              <w:rPr>
                <w:rFonts w:ascii="Century Gothic" w:hAnsi="Century Gothic" w:cstheme="minorHAnsi"/>
              </w:rPr>
            </w:pPr>
          </w:p>
          <w:p w14:paraId="12FFC85F" w14:textId="5787AA67" w:rsidR="004C5DB1" w:rsidRPr="0074032A" w:rsidRDefault="00211C00" w:rsidP="004E6C01">
            <w:pPr>
              <w:rPr>
                <w:rFonts w:ascii="Century Gothic" w:hAnsi="Century Gothic" w:cstheme="minorHAnsi"/>
              </w:rPr>
            </w:pPr>
            <w:r w:rsidRPr="001D4ABA">
              <w:rPr>
                <w:rFonts w:ascii="Century Gothic" w:hAnsi="Century Gothic" w:cstheme="minorHAnsi"/>
              </w:rPr>
              <w:t xml:space="preserve">             </w:t>
            </w:r>
            <w:hyperlink r:id="rId8" w:tgtFrame="_blank" w:history="1">
              <w:r w:rsidR="001D4ABA" w:rsidRPr="001D4ABA">
                <w:rPr>
                  <w:rStyle w:val="Hyperlink"/>
                  <w:rFonts w:ascii="Century Gothic" w:hAnsi="Century Gothic" w:cs="Arial"/>
                  <w:color w:val="1155CC"/>
                  <w:shd w:val="clear" w:color="auto" w:fill="FFFFFF"/>
                </w:rPr>
                <w:t>https://youtu.be/GS7LEVPYSBQ</w:t>
              </w:r>
            </w:hyperlink>
            <w:r w:rsidR="001D4ABA" w:rsidRPr="001D4ABA">
              <w:rPr>
                <w:rFonts w:ascii="Century Gothic" w:hAnsi="Century Gothic" w:cs="Arial"/>
                <w:color w:val="222222"/>
                <w:shd w:val="clear" w:color="auto" w:fill="FFFFFF"/>
              </w:rPr>
              <w:t>.</w:t>
            </w:r>
            <w:r w:rsidR="001D4ABA">
              <w:rPr>
                <w:rFonts w:cs="Arial"/>
                <w:color w:val="222222"/>
                <w:shd w:val="clear" w:color="auto" w:fill="FFFFFF"/>
              </w:rPr>
              <w:t> </w:t>
            </w:r>
          </w:p>
        </w:tc>
      </w:tr>
      <w:tr w:rsidR="00E706D9" w:rsidRPr="0074032A" w14:paraId="1EAC08BD" w14:textId="77777777" w:rsidTr="00555107">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555107">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4032A" w:rsidRDefault="00D143E0" w:rsidP="00CF1DFB">
            <w:pPr>
              <w:jc w:val="center"/>
              <w:rPr>
                <w:rFonts w:ascii="Century Gothic" w:hAnsi="Century Gothic"/>
                <w:b/>
              </w:rPr>
            </w:pPr>
            <w:r w:rsidRPr="0074032A">
              <w:rPr>
                <w:rFonts w:ascii="Century Gothic" w:hAnsi="Century Gothic"/>
                <w:b/>
              </w:rPr>
              <w:t>Agenda</w:t>
            </w:r>
          </w:p>
        </w:tc>
      </w:tr>
      <w:tr w:rsidR="00D143E0" w:rsidRPr="0074032A" w14:paraId="213F7E57" w14:textId="77777777" w:rsidTr="00555107">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D5C521" w14:textId="77777777" w:rsidR="004B778B" w:rsidRPr="004B778B" w:rsidRDefault="004B778B" w:rsidP="004B778B">
            <w:pPr>
              <w:pStyle w:val="paragraph"/>
              <w:numPr>
                <w:ilvl w:val="0"/>
                <w:numId w:val="10"/>
              </w:numPr>
              <w:spacing w:before="0" w:beforeAutospacing="0" w:after="0" w:afterAutospacing="0"/>
              <w:textAlignment w:val="baseline"/>
              <w:rPr>
                <w:rStyle w:val="normaltextrun"/>
                <w:rFonts w:ascii="Century Gothic" w:hAnsi="Century Gothic" w:cs="Calibri"/>
                <w:sz w:val="20"/>
                <w:szCs w:val="20"/>
              </w:rPr>
            </w:pPr>
            <w:r w:rsidRPr="004B778B">
              <w:rPr>
                <w:rStyle w:val="normaltextrun"/>
                <w:rFonts w:ascii="Century Gothic" w:hAnsi="Century Gothic" w:cs="Calibri"/>
                <w:sz w:val="20"/>
                <w:szCs w:val="20"/>
              </w:rPr>
              <w:t>State Updates.</w:t>
            </w:r>
          </w:p>
          <w:p w14:paraId="01F88298"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Alabama (CMS to NCH transition) </w:t>
            </w:r>
          </w:p>
          <w:p w14:paraId="35B6C195"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Arizona (CMS to NCH transition) </w:t>
            </w:r>
          </w:p>
          <w:p w14:paraId="3F2D4C18"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Arkansas</w:t>
            </w:r>
          </w:p>
          <w:p w14:paraId="47CD12D4"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Indiana</w:t>
            </w:r>
          </w:p>
          <w:p w14:paraId="21582E40"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Louisiana (MCMS to NCH transition) </w:t>
            </w:r>
          </w:p>
          <w:p w14:paraId="4EF321EB"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Maine</w:t>
            </w:r>
          </w:p>
          <w:p w14:paraId="606917F3"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Maryland (CMS to NCH transition) </w:t>
            </w:r>
          </w:p>
          <w:p w14:paraId="3AC8AE7A"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Massachusetts -</w:t>
            </w:r>
          </w:p>
          <w:p w14:paraId="3FDA590F"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Texas </w:t>
            </w:r>
          </w:p>
          <w:p w14:paraId="36976D04"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Tennessee (September 30, 2022)</w:t>
            </w:r>
          </w:p>
          <w:p w14:paraId="6A3E00C0"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Washington </w:t>
            </w:r>
          </w:p>
          <w:p w14:paraId="67AFBED5"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West Virginia (Oct 7, 2022)</w:t>
            </w:r>
          </w:p>
          <w:p w14:paraId="5C38DF99"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Idaho</w:t>
            </w:r>
          </w:p>
          <w:p w14:paraId="0CE6D1D8"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North Carolina</w:t>
            </w:r>
          </w:p>
          <w:p w14:paraId="0E0CF61B"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Kentucky</w:t>
            </w:r>
          </w:p>
          <w:p w14:paraId="224A2AD9"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Ohio</w:t>
            </w:r>
          </w:p>
          <w:p w14:paraId="125A93C9"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Minnesota</w:t>
            </w:r>
          </w:p>
          <w:p w14:paraId="37E44E67" w14:textId="77777777" w:rsidR="004B778B" w:rsidRPr="004B778B" w:rsidRDefault="004B778B" w:rsidP="004B778B">
            <w:pPr>
              <w:pStyle w:val="ListParagraph"/>
              <w:numPr>
                <w:ilvl w:val="1"/>
                <w:numId w:val="26"/>
              </w:numPr>
              <w:spacing w:after="160" w:line="259" w:lineRule="auto"/>
              <w:rPr>
                <w:rFonts w:ascii="Century Gothic" w:hAnsi="Century Gothic"/>
                <w:sz w:val="20"/>
                <w:szCs w:val="20"/>
              </w:rPr>
            </w:pPr>
            <w:r w:rsidRPr="004B778B">
              <w:rPr>
                <w:rFonts w:ascii="Century Gothic" w:hAnsi="Century Gothic"/>
                <w:sz w:val="20"/>
                <w:szCs w:val="20"/>
              </w:rPr>
              <w:t>Missouri</w:t>
            </w:r>
          </w:p>
          <w:p w14:paraId="457D887C" w14:textId="47DFFC10" w:rsidR="004B778B" w:rsidRDefault="004B778B" w:rsidP="004B778B">
            <w:pPr>
              <w:pStyle w:val="paragraph"/>
              <w:spacing w:before="0" w:beforeAutospacing="0" w:after="0" w:afterAutospacing="0"/>
              <w:ind w:left="720"/>
              <w:textAlignment w:val="baseline"/>
              <w:rPr>
                <w:rStyle w:val="eop"/>
                <w:rFonts w:ascii="Century Gothic" w:hAnsi="Century Gothic" w:cs="Calibri"/>
                <w:sz w:val="20"/>
                <w:szCs w:val="20"/>
              </w:rPr>
            </w:pPr>
          </w:p>
          <w:p w14:paraId="3B2403F3" w14:textId="74EE75DD" w:rsidR="00E307E2" w:rsidRPr="004B778B" w:rsidRDefault="00E307E2" w:rsidP="004B778B">
            <w:pPr>
              <w:pStyle w:val="paragraph"/>
              <w:numPr>
                <w:ilvl w:val="0"/>
                <w:numId w:val="10"/>
              </w:numPr>
              <w:spacing w:before="0" w:beforeAutospacing="0" w:after="0" w:afterAutospacing="0"/>
              <w:textAlignment w:val="baseline"/>
              <w:rPr>
                <w:rFonts w:ascii="Century Gothic" w:hAnsi="Century Gothic" w:cs="Calibri"/>
                <w:sz w:val="20"/>
                <w:szCs w:val="20"/>
              </w:rPr>
            </w:pPr>
            <w:r w:rsidRPr="004B778B">
              <w:rPr>
                <w:rStyle w:val="normaltextrun"/>
                <w:rFonts w:ascii="Century Gothic" w:hAnsi="Century Gothic" w:cs="Calibri"/>
                <w:sz w:val="20"/>
                <w:szCs w:val="20"/>
              </w:rPr>
              <w:lastRenderedPageBreak/>
              <w:t xml:space="preserve">New/Outstanding Issues </w:t>
            </w:r>
          </w:p>
          <w:p w14:paraId="6129EB8C" w14:textId="77777777" w:rsidR="00A8558A" w:rsidRDefault="00A8558A" w:rsidP="00A8558A">
            <w:pPr>
              <w:pStyle w:val="NoSpacing"/>
              <w:rPr>
                <w:rFonts w:ascii="Century Gothic" w:hAnsi="Century Gothic"/>
              </w:rPr>
            </w:pPr>
            <w:r>
              <w:rPr>
                <w:rStyle w:val="eop"/>
                <w:rFonts w:ascii="Century Gothic" w:hAnsi="Century Gothic" w:cs="Calibri"/>
                <w:color w:val="AEAAAA" w:themeColor="background2" w:themeShade="BF"/>
              </w:rPr>
              <w:t xml:space="preserve">              </w:t>
            </w:r>
            <w:r w:rsidRPr="00E10CE1">
              <w:rPr>
                <w:rFonts w:ascii="Century Gothic" w:hAnsi="Century Gothic"/>
              </w:rPr>
              <w:t>a. States with non-unique child ids (OH, KY</w:t>
            </w:r>
            <w:proofErr w:type="gramStart"/>
            <w:r w:rsidRPr="00E10CE1">
              <w:rPr>
                <w:rFonts w:ascii="Century Gothic" w:hAnsi="Century Gothic"/>
              </w:rPr>
              <w:t>) </w:t>
            </w:r>
            <w:r>
              <w:rPr>
                <w:rFonts w:ascii="Century Gothic" w:hAnsi="Century Gothic"/>
              </w:rPr>
              <w:t>.</w:t>
            </w:r>
            <w:proofErr w:type="gramEnd"/>
          </w:p>
          <w:p w14:paraId="46CDEC69" w14:textId="75A4B099" w:rsidR="00A8558A" w:rsidRPr="00E10CE1" w:rsidRDefault="00A8558A" w:rsidP="00A8558A">
            <w:pPr>
              <w:pStyle w:val="NoSpacing"/>
              <w:rPr>
                <w:rFonts w:ascii="Century Gothic" w:hAnsi="Century Gothic"/>
              </w:rPr>
            </w:pPr>
            <w:r>
              <w:rPr>
                <w:rFonts w:ascii="Century Gothic" w:hAnsi="Century Gothic"/>
              </w:rPr>
              <w:t xml:space="preserve">               </w:t>
            </w:r>
            <w:r w:rsidRPr="00E10CE1">
              <w:rPr>
                <w:rFonts w:ascii="Century Gothic" w:hAnsi="Century Gothic"/>
              </w:rPr>
              <w:t>b. State needing to group siblings (MN) late July on the development schedule</w:t>
            </w:r>
          </w:p>
          <w:p w14:paraId="64F34EAF" w14:textId="7C81EE2E" w:rsidR="00A8558A" w:rsidRPr="00E10CE1" w:rsidRDefault="00A8558A" w:rsidP="00A8558A">
            <w:pPr>
              <w:pStyle w:val="NoSpacing"/>
              <w:rPr>
                <w:rFonts w:ascii="Century Gothic" w:hAnsi="Century Gothic"/>
              </w:rPr>
            </w:pPr>
            <w:r>
              <w:rPr>
                <w:rFonts w:ascii="Century Gothic" w:hAnsi="Century Gothic"/>
              </w:rPr>
              <w:t xml:space="preserve">               </w:t>
            </w:r>
            <w:r w:rsidRPr="00E10CE1">
              <w:rPr>
                <w:rFonts w:ascii="Century Gothic" w:hAnsi="Century Gothic"/>
              </w:rPr>
              <w:t>c. Ohio-Indiana Progress Reports not coming through</w:t>
            </w:r>
          </w:p>
          <w:p w14:paraId="4B1CD718" w14:textId="651E87E8" w:rsidR="00E307E2" w:rsidRPr="00253311" w:rsidRDefault="00E307E2" w:rsidP="00A8558A">
            <w:pPr>
              <w:pStyle w:val="paragraph"/>
              <w:spacing w:before="0" w:beforeAutospacing="0" w:after="0" w:afterAutospacing="0"/>
              <w:textAlignment w:val="baseline"/>
              <w:rPr>
                <w:rStyle w:val="eop"/>
                <w:rFonts w:ascii="Century Gothic" w:hAnsi="Century Gothic" w:cs="Calibri"/>
                <w:color w:val="AEAAAA" w:themeColor="background2" w:themeShade="BF"/>
                <w:sz w:val="20"/>
                <w:szCs w:val="20"/>
              </w:rPr>
            </w:pPr>
          </w:p>
          <w:p w14:paraId="2C748B50"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 xml:space="preserve">States planning/considering </w:t>
            </w:r>
            <w:proofErr w:type="gramStart"/>
            <w:r w:rsidRPr="00253311">
              <w:rPr>
                <w:rStyle w:val="normaltextrun"/>
                <w:rFonts w:ascii="Century Gothic" w:hAnsi="Century Gothic" w:cs="Calibri"/>
                <w:sz w:val="20"/>
                <w:szCs w:val="20"/>
              </w:rPr>
              <w:t>to onboard</w:t>
            </w:r>
            <w:proofErr w:type="gramEnd"/>
            <w:r w:rsidRPr="00253311">
              <w:rPr>
                <w:rStyle w:val="normaltextrun"/>
                <w:rFonts w:ascii="Century Gothic" w:hAnsi="Century Gothic" w:cs="Calibri"/>
                <w:sz w:val="20"/>
                <w:szCs w:val="20"/>
              </w:rPr>
              <w:t xml:space="preserve"> to NEICE Clearinghouse Direct (NCH-Direct) NCH</w:t>
            </w:r>
            <w:r w:rsidRPr="00253311">
              <w:rPr>
                <w:rStyle w:val="eop"/>
                <w:rFonts w:ascii="Century Gothic" w:hAnsi="Century Gothic" w:cs="Calibri"/>
                <w:sz w:val="20"/>
                <w:szCs w:val="20"/>
              </w:rPr>
              <w:t> </w:t>
            </w:r>
          </w:p>
          <w:p w14:paraId="464ADC6E"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Colorado</w:t>
            </w:r>
            <w:r w:rsidRPr="00253311">
              <w:rPr>
                <w:rStyle w:val="eop"/>
                <w:rFonts w:ascii="Century Gothic" w:hAnsi="Century Gothic" w:cs="Calibri"/>
                <w:sz w:val="20"/>
                <w:szCs w:val="20"/>
              </w:rPr>
              <w:t> </w:t>
            </w:r>
          </w:p>
          <w:p w14:paraId="40F7514F" w14:textId="447E41E2" w:rsidR="00E307E2" w:rsidRPr="00E11122" w:rsidRDefault="00E307E2" w:rsidP="00E307E2">
            <w:pPr>
              <w:pStyle w:val="paragraph"/>
              <w:numPr>
                <w:ilvl w:val="1"/>
                <w:numId w:val="10"/>
              </w:numPr>
              <w:spacing w:before="0" w:beforeAutospacing="0" w:after="0" w:afterAutospacing="0"/>
              <w:textAlignment w:val="baseline"/>
              <w:rPr>
                <w:rStyle w:val="eop"/>
                <w:rFonts w:ascii="Century Gothic" w:hAnsi="Century Gothic" w:cs="Calibri"/>
                <w:sz w:val="20"/>
                <w:szCs w:val="20"/>
              </w:rPr>
            </w:pPr>
            <w:r w:rsidRPr="00E11122">
              <w:rPr>
                <w:rStyle w:val="normaltextrun"/>
                <w:rFonts w:ascii="Century Gothic" w:hAnsi="Century Gothic" w:cs="Calibri"/>
                <w:sz w:val="20"/>
                <w:szCs w:val="20"/>
              </w:rPr>
              <w:t>Delaware</w:t>
            </w:r>
            <w:r w:rsidRPr="00E11122">
              <w:rPr>
                <w:rStyle w:val="eop"/>
                <w:rFonts w:ascii="Century Gothic" w:hAnsi="Century Gothic" w:cs="Calibri"/>
                <w:sz w:val="20"/>
                <w:szCs w:val="20"/>
              </w:rPr>
              <w:t> </w:t>
            </w:r>
          </w:p>
          <w:p w14:paraId="3AB25E9B" w14:textId="4D7653FC" w:rsidR="00E11122" w:rsidRPr="00E11122" w:rsidRDefault="00E1112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E11122">
              <w:rPr>
                <w:rStyle w:val="eop"/>
                <w:rFonts w:ascii="Century Gothic" w:hAnsi="Century Gothic"/>
                <w:sz w:val="20"/>
                <w:szCs w:val="20"/>
              </w:rPr>
              <w:t>Michigan</w:t>
            </w:r>
          </w:p>
          <w:p w14:paraId="6AF72C5F" w14:textId="77777777" w:rsidR="00E307E2" w:rsidRPr="00253311" w:rsidRDefault="00E307E2" w:rsidP="00E307E2">
            <w:pPr>
              <w:pStyle w:val="paragraph"/>
              <w:numPr>
                <w:ilvl w:val="0"/>
                <w:numId w:val="10"/>
              </w:numPr>
              <w:spacing w:before="0" w:beforeAutospacing="0" w:after="0" w:afterAutospacing="0"/>
              <w:textAlignment w:val="baseline"/>
              <w:rPr>
                <w:rStyle w:val="eop"/>
                <w:rFonts w:ascii="Century Gothic" w:hAnsi="Century Gothic"/>
                <w:sz w:val="20"/>
                <w:szCs w:val="20"/>
              </w:rPr>
            </w:pPr>
            <w:r w:rsidRPr="00253311">
              <w:rPr>
                <w:rStyle w:val="normaltextrun"/>
                <w:rFonts w:ascii="Century Gothic" w:hAnsi="Century Gothic" w:cs="Calibri"/>
                <w:sz w:val="20"/>
                <w:szCs w:val="20"/>
              </w:rPr>
              <w:t>Reminder: All Clearinghouse states need to transition to 2.0 by August 2024</w:t>
            </w:r>
            <w:r w:rsidRPr="00253311">
              <w:rPr>
                <w:rStyle w:val="eop"/>
                <w:rFonts w:ascii="Century Gothic" w:hAnsi="Century Gothic" w:cs="Calibri"/>
                <w:sz w:val="20"/>
                <w:szCs w:val="20"/>
              </w:rPr>
              <w:t> </w:t>
            </w:r>
          </w:p>
          <w:p w14:paraId="49158694"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Anything else?</w:t>
            </w:r>
            <w:r w:rsidRPr="00253311">
              <w:rPr>
                <w:rStyle w:val="eop"/>
                <w:rFonts w:ascii="Century Gothic" w:hAnsi="Century Gothic" w:cs="Calibri"/>
                <w:sz w:val="20"/>
                <w:szCs w:val="20"/>
              </w:rPr>
              <w:t> </w:t>
            </w:r>
          </w:p>
          <w:p w14:paraId="6ACBA32A" w14:textId="7D3E57D8" w:rsidR="00D71CF7" w:rsidRPr="00253311" w:rsidRDefault="00E307E2" w:rsidP="00E307E2">
            <w:pPr>
              <w:pStyle w:val="paragraph"/>
              <w:spacing w:before="0" w:beforeAutospacing="0" w:after="0" w:afterAutospacing="0"/>
              <w:textAlignment w:val="baseline"/>
              <w:rPr>
                <w:rFonts w:ascii="Century Gothic" w:hAnsi="Century Gothic" w:cs="Segoe UI"/>
                <w:sz w:val="20"/>
                <w:szCs w:val="20"/>
              </w:rPr>
            </w:pPr>
            <w:r w:rsidRPr="00253311">
              <w:rPr>
                <w:rStyle w:val="eop"/>
                <w:rFonts w:ascii="Century Gothic" w:hAnsi="Century Gothic" w:cs="Calibri"/>
                <w:sz w:val="20"/>
                <w:szCs w:val="20"/>
              </w:rPr>
              <w:t> </w:t>
            </w:r>
          </w:p>
        </w:tc>
      </w:tr>
      <w:tr w:rsidR="00E706D9" w:rsidRPr="0074032A" w14:paraId="62DF5D59"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2767"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493"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771"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EF4C38" w:rsidRPr="0074032A" w14:paraId="1B081ADD"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767" w:type="dxa"/>
            <w:tcBorders>
              <w:top w:val="single" w:sz="4" w:space="0" w:color="auto"/>
              <w:left w:val="single" w:sz="4" w:space="0" w:color="auto"/>
              <w:bottom w:val="single" w:sz="4" w:space="0" w:color="auto"/>
              <w:right w:val="single" w:sz="4" w:space="0" w:color="auto"/>
            </w:tcBorders>
          </w:tcPr>
          <w:p w14:paraId="5BA4219B" w14:textId="0FF35DBA" w:rsidR="00C042A8" w:rsidRPr="005A34F3" w:rsidRDefault="00C042A8" w:rsidP="000A6D72">
            <w:pPr>
              <w:pStyle w:val="ListParagraph"/>
              <w:numPr>
                <w:ilvl w:val="0"/>
                <w:numId w:val="3"/>
              </w:numPr>
              <w:spacing w:after="0" w:line="240" w:lineRule="auto"/>
              <w:contextualSpacing w:val="0"/>
              <w:rPr>
                <w:rFonts w:ascii="Century Gothic" w:hAnsi="Century Gothic"/>
                <w:sz w:val="20"/>
                <w:szCs w:val="20"/>
              </w:rPr>
            </w:pPr>
            <w:r w:rsidRPr="005A34F3">
              <w:rPr>
                <w:rFonts w:ascii="Century Gothic" w:hAnsi="Century Gothic"/>
                <w:sz w:val="20"/>
                <w:szCs w:val="20"/>
              </w:rPr>
              <w:t xml:space="preserve">State </w:t>
            </w:r>
            <w:r w:rsidR="005C0C00" w:rsidRPr="005A34F3">
              <w:rPr>
                <w:rFonts w:ascii="Century Gothic" w:hAnsi="Century Gothic"/>
                <w:sz w:val="20"/>
                <w:szCs w:val="20"/>
              </w:rPr>
              <w:t>updates</w:t>
            </w:r>
            <w:r w:rsidRPr="005A34F3">
              <w:rPr>
                <w:rFonts w:ascii="Century Gothic" w:hAnsi="Century Gothic"/>
                <w:sz w:val="20"/>
                <w:szCs w:val="20"/>
              </w:rPr>
              <w:t xml:space="preserve"> </w:t>
            </w:r>
            <w:r w:rsidRPr="00D961C2">
              <w:rPr>
                <w:rFonts w:ascii="Century Gothic" w:hAnsi="Century Gothic"/>
                <w:sz w:val="20"/>
                <w:szCs w:val="20"/>
              </w:rPr>
              <w:t>on implementation</w:t>
            </w:r>
            <w:r w:rsidRPr="005A34F3">
              <w:rPr>
                <w:rFonts w:ascii="Century Gothic" w:hAnsi="Century Gothic"/>
                <w:sz w:val="20"/>
                <w:szCs w:val="20"/>
              </w:rPr>
              <w:t xml:space="preserve"> progress</w:t>
            </w:r>
          </w:p>
          <w:p w14:paraId="44666BA5" w14:textId="0C19B7C9" w:rsidR="00EF4C38" w:rsidRPr="005A34F3" w:rsidRDefault="00EF4C38" w:rsidP="00C042A8">
            <w:pPr>
              <w:pStyle w:val="NoSpacing"/>
              <w:ind w:left="720"/>
              <w:jc w:val="left"/>
              <w:rPr>
                <w:rFonts w:ascii="Century Gothic" w:hAnsi="Century Gothic"/>
                <w:bCs/>
              </w:rPr>
            </w:pPr>
          </w:p>
        </w:tc>
        <w:tc>
          <w:tcPr>
            <w:tcW w:w="4493" w:type="dxa"/>
            <w:tcBorders>
              <w:top w:val="single" w:sz="4" w:space="0" w:color="auto"/>
              <w:left w:val="single" w:sz="4" w:space="0" w:color="auto"/>
              <w:bottom w:val="single" w:sz="4" w:space="0" w:color="auto"/>
              <w:right w:val="single" w:sz="4" w:space="0" w:color="auto"/>
            </w:tcBorders>
          </w:tcPr>
          <w:p w14:paraId="5F5F0BAF" w14:textId="56B2C2D2" w:rsidR="009A5E25" w:rsidRDefault="009A5E25" w:rsidP="0096387A">
            <w:pPr>
              <w:pStyle w:val="NoSpacing"/>
              <w:numPr>
                <w:ilvl w:val="0"/>
                <w:numId w:val="1"/>
              </w:numPr>
              <w:rPr>
                <w:rFonts w:ascii="Century Gothic" w:hAnsi="Century Gothic"/>
              </w:rPr>
            </w:pPr>
            <w:r>
              <w:rPr>
                <w:rFonts w:ascii="Century Gothic" w:hAnsi="Century Gothic"/>
              </w:rPr>
              <w:t>AL- Working on things and checking with Tetrus if needed. No timeline as of now.</w:t>
            </w:r>
          </w:p>
          <w:p w14:paraId="5D4B9781" w14:textId="269B2A1E" w:rsidR="009A5E25" w:rsidRDefault="009A5E25" w:rsidP="009A5E25">
            <w:pPr>
              <w:pStyle w:val="NoSpacing"/>
              <w:rPr>
                <w:rFonts w:ascii="Century Gothic" w:hAnsi="Century Gothic"/>
              </w:rPr>
            </w:pPr>
            <w:r>
              <w:rPr>
                <w:rFonts w:ascii="Century Gothic" w:hAnsi="Century Gothic"/>
              </w:rPr>
              <w:t>Incoming request will be completed by the end of September 2022.</w:t>
            </w:r>
          </w:p>
          <w:p w14:paraId="29AB92B9" w14:textId="3628842C" w:rsidR="00CB443A" w:rsidRDefault="00CB443A" w:rsidP="009A5E25">
            <w:pPr>
              <w:pStyle w:val="NoSpacing"/>
              <w:rPr>
                <w:rFonts w:ascii="Century Gothic" w:hAnsi="Century Gothic"/>
              </w:rPr>
            </w:pPr>
          </w:p>
          <w:p w14:paraId="4B6351F8" w14:textId="1A7573F7" w:rsidR="00CB443A" w:rsidRDefault="00CB443A" w:rsidP="00CB443A">
            <w:pPr>
              <w:pStyle w:val="NoSpacing"/>
              <w:numPr>
                <w:ilvl w:val="0"/>
                <w:numId w:val="1"/>
              </w:numPr>
              <w:rPr>
                <w:rFonts w:ascii="Century Gothic" w:hAnsi="Century Gothic"/>
              </w:rPr>
            </w:pPr>
            <w:r>
              <w:rPr>
                <w:rFonts w:ascii="Century Gothic" w:hAnsi="Century Gothic"/>
              </w:rPr>
              <w:t>AZ- No one on call.</w:t>
            </w:r>
          </w:p>
          <w:p w14:paraId="5D2846D4" w14:textId="6D321937" w:rsidR="00B53138" w:rsidRDefault="00B53138" w:rsidP="009A5E25">
            <w:pPr>
              <w:pStyle w:val="NoSpacing"/>
              <w:rPr>
                <w:rFonts w:ascii="Century Gothic" w:hAnsi="Century Gothic"/>
              </w:rPr>
            </w:pPr>
          </w:p>
          <w:p w14:paraId="35FE49E5" w14:textId="0E1EA31B" w:rsidR="00B53138" w:rsidRDefault="00B53138" w:rsidP="00B53138">
            <w:pPr>
              <w:pStyle w:val="NoSpacing"/>
              <w:numPr>
                <w:ilvl w:val="0"/>
                <w:numId w:val="1"/>
              </w:numPr>
              <w:rPr>
                <w:rFonts w:ascii="Century Gothic" w:hAnsi="Century Gothic"/>
              </w:rPr>
            </w:pPr>
            <w:r>
              <w:rPr>
                <w:rFonts w:ascii="Century Gothic" w:hAnsi="Century Gothic"/>
              </w:rPr>
              <w:t>IN- Noticed a call back from Neice clearing house. Neice call Time out. Indiana timeout calls maxed out and would like to know if they would be receiving any notification if service stopped when retrieving the transmittals.</w:t>
            </w:r>
          </w:p>
          <w:p w14:paraId="48640079" w14:textId="3F730E9A" w:rsidR="00C87876" w:rsidRDefault="00C87876" w:rsidP="00C87876">
            <w:pPr>
              <w:pStyle w:val="NoSpacing"/>
              <w:rPr>
                <w:rFonts w:ascii="Century Gothic" w:hAnsi="Century Gothic"/>
              </w:rPr>
            </w:pPr>
          </w:p>
          <w:p w14:paraId="3C041252" w14:textId="2A4B630E" w:rsidR="00C87876" w:rsidRDefault="00C87876" w:rsidP="00C87876">
            <w:pPr>
              <w:pStyle w:val="NoSpacing"/>
              <w:numPr>
                <w:ilvl w:val="0"/>
                <w:numId w:val="1"/>
              </w:numPr>
              <w:rPr>
                <w:rFonts w:ascii="Century Gothic" w:hAnsi="Century Gothic"/>
              </w:rPr>
            </w:pPr>
            <w:r>
              <w:rPr>
                <w:rFonts w:ascii="Century Gothic" w:hAnsi="Century Gothic"/>
              </w:rPr>
              <w:t xml:space="preserve">LA- No additional updates. CCWIS is on hold for development and so holding off NCH transition from MCMS. </w:t>
            </w:r>
          </w:p>
          <w:p w14:paraId="1076BFC9" w14:textId="77777777" w:rsidR="00732118" w:rsidRDefault="00732118" w:rsidP="00732118">
            <w:pPr>
              <w:pStyle w:val="NoSpacing"/>
              <w:rPr>
                <w:rFonts w:ascii="Century Gothic" w:hAnsi="Century Gothic"/>
              </w:rPr>
            </w:pPr>
          </w:p>
          <w:p w14:paraId="12119599" w14:textId="3EF65CBC" w:rsidR="00732118" w:rsidRDefault="00732118" w:rsidP="00732118">
            <w:pPr>
              <w:pStyle w:val="NoSpacing"/>
              <w:numPr>
                <w:ilvl w:val="0"/>
                <w:numId w:val="1"/>
              </w:numPr>
              <w:rPr>
                <w:rFonts w:ascii="Century Gothic" w:hAnsi="Century Gothic"/>
              </w:rPr>
            </w:pPr>
            <w:r>
              <w:rPr>
                <w:rFonts w:ascii="Century Gothic" w:hAnsi="Century Gothic"/>
              </w:rPr>
              <w:t>MD- No technical person on the call.</w:t>
            </w:r>
            <w:r w:rsidR="00F6311F">
              <w:rPr>
                <w:rFonts w:ascii="Century Gothic" w:hAnsi="Century Gothic"/>
              </w:rPr>
              <w:t xml:space="preserve"> They are working in functional screens and the process.</w:t>
            </w:r>
            <w:r w:rsidR="005E791C">
              <w:rPr>
                <w:rFonts w:ascii="Century Gothic" w:hAnsi="Century Gothic"/>
              </w:rPr>
              <w:t xml:space="preserve"> Monthly touch-base meetings have been set up</w:t>
            </w:r>
            <w:r w:rsidR="00933857">
              <w:rPr>
                <w:rFonts w:ascii="Century Gothic" w:hAnsi="Century Gothic"/>
              </w:rPr>
              <w:t xml:space="preserve"> to advance the work.</w:t>
            </w:r>
          </w:p>
          <w:p w14:paraId="46CD6967" w14:textId="77777777" w:rsidR="008B4030" w:rsidRDefault="008B4030" w:rsidP="008B4030">
            <w:pPr>
              <w:pStyle w:val="NoSpacing"/>
              <w:rPr>
                <w:rFonts w:ascii="Century Gothic" w:hAnsi="Century Gothic"/>
              </w:rPr>
            </w:pPr>
          </w:p>
          <w:p w14:paraId="78D9A00C" w14:textId="24819B0A" w:rsidR="00732118" w:rsidRPr="00732118" w:rsidRDefault="00732118" w:rsidP="00732118">
            <w:pPr>
              <w:pStyle w:val="NoSpacing"/>
              <w:numPr>
                <w:ilvl w:val="0"/>
                <w:numId w:val="1"/>
              </w:numPr>
              <w:rPr>
                <w:rFonts w:ascii="Century Gothic" w:hAnsi="Century Gothic"/>
              </w:rPr>
            </w:pPr>
            <w:r>
              <w:rPr>
                <w:rFonts w:ascii="Century Gothic" w:hAnsi="Century Gothic"/>
              </w:rPr>
              <w:t>MA- Waiting for timeline to go live</w:t>
            </w:r>
            <w:r w:rsidR="00CD7455">
              <w:rPr>
                <w:rFonts w:ascii="Century Gothic" w:hAnsi="Century Gothic"/>
              </w:rPr>
              <w:t xml:space="preserve"> (Late Fall)</w:t>
            </w:r>
            <w:r>
              <w:rPr>
                <w:rFonts w:ascii="Century Gothic" w:hAnsi="Century Gothic"/>
              </w:rPr>
              <w:t>.</w:t>
            </w:r>
          </w:p>
          <w:p w14:paraId="30A7F351" w14:textId="77777777" w:rsidR="00732118" w:rsidRDefault="00732118" w:rsidP="00732118">
            <w:pPr>
              <w:pStyle w:val="NoSpacing"/>
              <w:rPr>
                <w:rFonts w:ascii="Century Gothic" w:hAnsi="Century Gothic"/>
              </w:rPr>
            </w:pPr>
          </w:p>
          <w:p w14:paraId="47E48134" w14:textId="33794FB1" w:rsidR="00F11CB7" w:rsidRDefault="002C08FF" w:rsidP="00F11CB7">
            <w:pPr>
              <w:pStyle w:val="NoSpacing"/>
              <w:numPr>
                <w:ilvl w:val="0"/>
                <w:numId w:val="1"/>
              </w:numPr>
              <w:rPr>
                <w:rFonts w:ascii="Century Gothic" w:hAnsi="Century Gothic"/>
              </w:rPr>
            </w:pPr>
            <w:r>
              <w:rPr>
                <w:rFonts w:ascii="Century Gothic" w:hAnsi="Century Gothic"/>
              </w:rPr>
              <w:t>TX-</w:t>
            </w:r>
            <w:r w:rsidR="00E307E2">
              <w:rPr>
                <w:rFonts w:ascii="Century Gothic" w:hAnsi="Century Gothic"/>
              </w:rPr>
              <w:t xml:space="preserve"> </w:t>
            </w:r>
            <w:r w:rsidR="00F11CB7">
              <w:rPr>
                <w:rFonts w:ascii="Century Gothic" w:hAnsi="Century Gothic"/>
              </w:rPr>
              <w:t xml:space="preserve">Go live date – 19 January 2023. </w:t>
            </w:r>
            <w:r w:rsidR="00E307E2" w:rsidRPr="00F11CB7">
              <w:rPr>
                <w:rFonts w:ascii="Century Gothic" w:hAnsi="Century Gothic"/>
              </w:rPr>
              <w:t xml:space="preserve">In the process of </w:t>
            </w:r>
            <w:r w:rsidR="00F11CB7">
              <w:rPr>
                <w:rFonts w:ascii="Century Gothic" w:hAnsi="Century Gothic"/>
              </w:rPr>
              <w:t xml:space="preserve">integration testing with development. </w:t>
            </w:r>
            <w:r w:rsidR="00654594">
              <w:rPr>
                <w:rFonts w:ascii="Century Gothic" w:hAnsi="Century Gothic"/>
              </w:rPr>
              <w:t xml:space="preserve"> They have 4 development environments. Neice is set up to 3 development environments and TX is expecting connection for every environment.  </w:t>
            </w:r>
            <w:r w:rsidR="00E83321">
              <w:rPr>
                <w:rFonts w:ascii="Century Gothic" w:hAnsi="Century Gothic"/>
              </w:rPr>
              <w:t xml:space="preserve">TX will not start UAT until November. </w:t>
            </w:r>
            <w:r w:rsidR="00650118">
              <w:rPr>
                <w:rFonts w:ascii="Century Gothic" w:hAnsi="Century Gothic"/>
              </w:rPr>
              <w:t>TX is not using SDP.</w:t>
            </w:r>
          </w:p>
          <w:p w14:paraId="5ED1DF08" w14:textId="77777777" w:rsidR="00F11CB7" w:rsidRDefault="00F11CB7" w:rsidP="00F11CB7">
            <w:pPr>
              <w:pStyle w:val="NoSpacing"/>
              <w:rPr>
                <w:rFonts w:ascii="Century Gothic" w:hAnsi="Century Gothic"/>
              </w:rPr>
            </w:pPr>
          </w:p>
          <w:p w14:paraId="3C27F128" w14:textId="1EA901EA" w:rsidR="00E061A9" w:rsidRDefault="00E061A9" w:rsidP="00FC6116">
            <w:pPr>
              <w:pStyle w:val="NoSpacing"/>
              <w:numPr>
                <w:ilvl w:val="0"/>
                <w:numId w:val="1"/>
              </w:numPr>
              <w:rPr>
                <w:rFonts w:ascii="Century Gothic" w:hAnsi="Century Gothic"/>
              </w:rPr>
            </w:pPr>
            <w:r w:rsidRPr="00650118">
              <w:rPr>
                <w:rFonts w:ascii="Century Gothic" w:hAnsi="Century Gothic"/>
              </w:rPr>
              <w:t>T</w:t>
            </w:r>
            <w:r w:rsidR="00650118">
              <w:rPr>
                <w:rFonts w:ascii="Century Gothic" w:hAnsi="Century Gothic"/>
              </w:rPr>
              <w:t>N- Changes done to the CCWIS system and the ICPC application. They are good as of now and would still consider September 30,2022 as the go live date.</w:t>
            </w:r>
            <w:r w:rsidR="00453EA0">
              <w:rPr>
                <w:rFonts w:ascii="Century Gothic" w:hAnsi="Century Gothic"/>
              </w:rPr>
              <w:t xml:space="preserve"> They </w:t>
            </w:r>
            <w:r w:rsidR="00453EA0">
              <w:rPr>
                <w:rFonts w:ascii="Century Gothic" w:hAnsi="Century Gothic"/>
              </w:rPr>
              <w:lastRenderedPageBreak/>
              <w:t>will be doing a</w:t>
            </w:r>
            <w:r w:rsidR="00A37046">
              <w:rPr>
                <w:rFonts w:ascii="Century Gothic" w:hAnsi="Century Gothic"/>
              </w:rPr>
              <w:t xml:space="preserve">n </w:t>
            </w:r>
            <w:r w:rsidR="00E40627">
              <w:rPr>
                <w:rFonts w:ascii="Century Gothic" w:hAnsi="Century Gothic"/>
              </w:rPr>
              <w:t>end-to-end</w:t>
            </w:r>
            <w:r w:rsidR="00453EA0">
              <w:rPr>
                <w:rFonts w:ascii="Century Gothic" w:hAnsi="Century Gothic"/>
              </w:rPr>
              <w:t xml:space="preserve"> demo for </w:t>
            </w:r>
            <w:r w:rsidR="00F43407">
              <w:rPr>
                <w:rFonts w:ascii="Century Gothic" w:hAnsi="Century Gothic"/>
              </w:rPr>
              <w:t xml:space="preserve">their vendor on Monday, </w:t>
            </w:r>
            <w:r w:rsidR="00E40627">
              <w:rPr>
                <w:rFonts w:ascii="Century Gothic" w:hAnsi="Century Gothic"/>
              </w:rPr>
              <w:t>7/25/2022.</w:t>
            </w:r>
          </w:p>
          <w:p w14:paraId="2BF7B539" w14:textId="77777777" w:rsidR="00A44864" w:rsidRDefault="00A44864" w:rsidP="00A44864">
            <w:pPr>
              <w:pStyle w:val="NoSpacing"/>
              <w:rPr>
                <w:rFonts w:ascii="Century Gothic" w:hAnsi="Century Gothic"/>
              </w:rPr>
            </w:pPr>
          </w:p>
          <w:p w14:paraId="1793F4EF" w14:textId="42DF42CB" w:rsidR="006B3F6C" w:rsidRDefault="006B3F6C" w:rsidP="00815311">
            <w:pPr>
              <w:pStyle w:val="NoSpacing"/>
              <w:numPr>
                <w:ilvl w:val="0"/>
                <w:numId w:val="1"/>
              </w:numPr>
              <w:rPr>
                <w:rFonts w:ascii="Century Gothic" w:hAnsi="Century Gothic"/>
              </w:rPr>
            </w:pPr>
            <w:r>
              <w:rPr>
                <w:rFonts w:ascii="Century Gothic" w:hAnsi="Century Gothic"/>
              </w:rPr>
              <w:t>WV- No one on call.</w:t>
            </w:r>
            <w:r w:rsidR="00E40627">
              <w:rPr>
                <w:rFonts w:ascii="Century Gothic" w:hAnsi="Century Gothic"/>
              </w:rPr>
              <w:t xml:space="preserve"> They are on track. </w:t>
            </w:r>
          </w:p>
          <w:p w14:paraId="216C218D" w14:textId="77777777" w:rsidR="005E791C" w:rsidRPr="00875904" w:rsidRDefault="005E791C" w:rsidP="005E791C">
            <w:pPr>
              <w:pStyle w:val="NoSpacing"/>
              <w:rPr>
                <w:rFonts w:ascii="Century Gothic" w:hAnsi="Century Gothic"/>
              </w:rPr>
            </w:pPr>
          </w:p>
          <w:p w14:paraId="1C214B7C" w14:textId="3BE737E0" w:rsidR="006B3F6C" w:rsidRPr="00875904" w:rsidRDefault="006B3F6C" w:rsidP="006B3F6C">
            <w:pPr>
              <w:pStyle w:val="NoSpacing"/>
              <w:numPr>
                <w:ilvl w:val="0"/>
                <w:numId w:val="1"/>
              </w:numPr>
              <w:rPr>
                <w:rFonts w:ascii="Century Gothic" w:hAnsi="Century Gothic"/>
              </w:rPr>
            </w:pPr>
            <w:r w:rsidRPr="00875904">
              <w:rPr>
                <w:rFonts w:ascii="Century Gothic" w:hAnsi="Century Gothic"/>
              </w:rPr>
              <w:t>ID- No one on call.</w:t>
            </w:r>
          </w:p>
          <w:p w14:paraId="240DD46D" w14:textId="44599649" w:rsidR="006B3F6C" w:rsidRPr="00875904" w:rsidRDefault="006B3F6C" w:rsidP="006B3F6C">
            <w:pPr>
              <w:pStyle w:val="NoSpacing"/>
              <w:rPr>
                <w:rFonts w:ascii="Century Gothic" w:hAnsi="Century Gothic"/>
              </w:rPr>
            </w:pPr>
          </w:p>
          <w:p w14:paraId="09723620" w14:textId="62043885" w:rsidR="00875904" w:rsidRDefault="006B3F6C" w:rsidP="00B25114">
            <w:pPr>
              <w:pStyle w:val="NoSpacing"/>
              <w:numPr>
                <w:ilvl w:val="0"/>
                <w:numId w:val="1"/>
              </w:numPr>
              <w:rPr>
                <w:rFonts w:ascii="Century Gothic" w:hAnsi="Century Gothic"/>
              </w:rPr>
            </w:pPr>
            <w:r w:rsidRPr="001E2ED1">
              <w:rPr>
                <w:rFonts w:ascii="Century Gothic" w:hAnsi="Century Gothic"/>
              </w:rPr>
              <w:t>NC- No updates as of now.</w:t>
            </w:r>
          </w:p>
          <w:p w14:paraId="56F91F7B" w14:textId="77777777" w:rsidR="001E2ED1" w:rsidRPr="001E2ED1" w:rsidRDefault="001E2ED1" w:rsidP="001E2ED1">
            <w:pPr>
              <w:pStyle w:val="NoSpacing"/>
              <w:rPr>
                <w:rFonts w:ascii="Century Gothic" w:hAnsi="Century Gothic"/>
              </w:rPr>
            </w:pPr>
          </w:p>
          <w:p w14:paraId="4913A873" w14:textId="77777777" w:rsidR="00875904" w:rsidRPr="00875904" w:rsidRDefault="006B3F6C" w:rsidP="00875904">
            <w:pPr>
              <w:pStyle w:val="NoSpacing"/>
              <w:numPr>
                <w:ilvl w:val="0"/>
                <w:numId w:val="1"/>
              </w:numPr>
              <w:rPr>
                <w:rFonts w:ascii="Century Gothic" w:hAnsi="Century Gothic"/>
              </w:rPr>
            </w:pPr>
            <w:r w:rsidRPr="00875904">
              <w:rPr>
                <w:rFonts w:ascii="Century Gothic" w:hAnsi="Century Gothic"/>
              </w:rPr>
              <w:t>KY-</w:t>
            </w:r>
            <w:r w:rsidR="00886B9B" w:rsidRPr="00875904">
              <w:rPr>
                <w:rFonts w:ascii="Century Gothic" w:hAnsi="Century Gothic"/>
              </w:rPr>
              <w:t>No updates as of now</w:t>
            </w:r>
            <w:r w:rsidR="005E791C" w:rsidRPr="00875904">
              <w:rPr>
                <w:rFonts w:ascii="Century Gothic" w:hAnsi="Century Gothic"/>
              </w:rPr>
              <w:t>.</w:t>
            </w:r>
          </w:p>
          <w:p w14:paraId="12322018" w14:textId="77777777" w:rsidR="00875904" w:rsidRPr="00875904" w:rsidRDefault="00875904" w:rsidP="00875904">
            <w:pPr>
              <w:pStyle w:val="ListParagraph"/>
              <w:rPr>
                <w:rFonts w:ascii="Century Gothic" w:hAnsi="Century Gothic"/>
              </w:rPr>
            </w:pPr>
          </w:p>
          <w:p w14:paraId="76986C0D" w14:textId="19400BDC" w:rsidR="00A44864" w:rsidRPr="00875904" w:rsidRDefault="00A44864" w:rsidP="00875904">
            <w:pPr>
              <w:pStyle w:val="NoSpacing"/>
              <w:numPr>
                <w:ilvl w:val="0"/>
                <w:numId w:val="1"/>
              </w:numPr>
              <w:rPr>
                <w:rFonts w:ascii="Century Gothic" w:hAnsi="Century Gothic"/>
              </w:rPr>
            </w:pPr>
            <w:r w:rsidRPr="00875904">
              <w:rPr>
                <w:rFonts w:ascii="Century Gothic" w:hAnsi="Century Gothic"/>
              </w:rPr>
              <w:t xml:space="preserve">OH- </w:t>
            </w:r>
            <w:r w:rsidR="005E791C" w:rsidRPr="00875904">
              <w:rPr>
                <w:rFonts w:ascii="Century Gothic" w:hAnsi="Century Gothic"/>
              </w:rPr>
              <w:t>No one on call.</w:t>
            </w:r>
          </w:p>
          <w:p w14:paraId="44C6A52D" w14:textId="77777777" w:rsidR="005E791C" w:rsidRDefault="005E791C" w:rsidP="005E791C">
            <w:pPr>
              <w:pStyle w:val="ListParagraph"/>
              <w:rPr>
                <w:rFonts w:ascii="Century Gothic" w:hAnsi="Century Gothic"/>
              </w:rPr>
            </w:pPr>
          </w:p>
          <w:p w14:paraId="6A652198" w14:textId="0A7A6F71" w:rsidR="005E791C" w:rsidRDefault="005E791C" w:rsidP="00A44864">
            <w:pPr>
              <w:pStyle w:val="NoSpacing"/>
              <w:numPr>
                <w:ilvl w:val="0"/>
                <w:numId w:val="1"/>
              </w:numPr>
              <w:rPr>
                <w:rFonts w:ascii="Century Gothic" w:hAnsi="Century Gothic"/>
              </w:rPr>
            </w:pPr>
            <w:r>
              <w:rPr>
                <w:rFonts w:ascii="Century Gothic" w:hAnsi="Century Gothic"/>
              </w:rPr>
              <w:t>MN- They are working on grouping sibling issue and still debugging the issue. Unfortunately lost a key employee and new staff needs to work on the process and understanding. They cannot move ahead with July release and will be consider</w:t>
            </w:r>
            <w:r w:rsidR="00453EA0">
              <w:rPr>
                <w:rFonts w:ascii="Century Gothic" w:hAnsi="Century Gothic"/>
              </w:rPr>
              <w:t>ing</w:t>
            </w:r>
            <w:r>
              <w:rPr>
                <w:rFonts w:ascii="Century Gothic" w:hAnsi="Century Gothic"/>
              </w:rPr>
              <w:t xml:space="preserve"> October for a major release.</w:t>
            </w:r>
          </w:p>
          <w:p w14:paraId="1611E711" w14:textId="77777777" w:rsidR="001D4ABA" w:rsidRDefault="001D4ABA" w:rsidP="001D4ABA">
            <w:pPr>
              <w:pStyle w:val="NoSpacing"/>
              <w:rPr>
                <w:rFonts w:ascii="Century Gothic" w:hAnsi="Century Gothic"/>
              </w:rPr>
            </w:pPr>
          </w:p>
          <w:p w14:paraId="32AD718A" w14:textId="60DE14A5" w:rsidR="00453EA0" w:rsidRDefault="00453EA0" w:rsidP="00A44864">
            <w:pPr>
              <w:pStyle w:val="NoSpacing"/>
              <w:numPr>
                <w:ilvl w:val="0"/>
                <w:numId w:val="1"/>
              </w:numPr>
              <w:rPr>
                <w:rFonts w:ascii="Century Gothic" w:hAnsi="Century Gothic"/>
              </w:rPr>
            </w:pPr>
            <w:r>
              <w:rPr>
                <w:rFonts w:ascii="Century Gothic" w:hAnsi="Century Gothic"/>
              </w:rPr>
              <w:t>M</w:t>
            </w:r>
            <w:r w:rsidR="0062630E">
              <w:rPr>
                <w:rFonts w:ascii="Century Gothic" w:hAnsi="Century Gothic"/>
              </w:rPr>
              <w:t>O</w:t>
            </w:r>
            <w:r>
              <w:rPr>
                <w:rFonts w:ascii="Century Gothic" w:hAnsi="Century Gothic"/>
              </w:rPr>
              <w:t>- No updates as of now.</w:t>
            </w:r>
          </w:p>
          <w:p w14:paraId="283C7A5A" w14:textId="4B42CACB" w:rsidR="007A289F" w:rsidRPr="00D961C2" w:rsidRDefault="007A289F" w:rsidP="005E791C">
            <w:pPr>
              <w:pStyle w:val="NoSpacing"/>
            </w:pPr>
          </w:p>
        </w:tc>
        <w:tc>
          <w:tcPr>
            <w:tcW w:w="2771" w:type="dxa"/>
            <w:tcBorders>
              <w:top w:val="single" w:sz="4" w:space="0" w:color="auto"/>
              <w:left w:val="single" w:sz="4" w:space="0" w:color="auto"/>
              <w:bottom w:val="single" w:sz="4" w:space="0" w:color="auto"/>
              <w:right w:val="single" w:sz="4" w:space="0" w:color="auto"/>
            </w:tcBorders>
          </w:tcPr>
          <w:p w14:paraId="37F7A983" w14:textId="3EC45FAC" w:rsidR="00007853" w:rsidRDefault="00E83321" w:rsidP="00E83321">
            <w:pPr>
              <w:pStyle w:val="NoSpacing"/>
              <w:numPr>
                <w:ilvl w:val="0"/>
                <w:numId w:val="1"/>
              </w:numPr>
              <w:rPr>
                <w:rFonts w:ascii="Century Gothic" w:hAnsi="Century Gothic"/>
              </w:rPr>
            </w:pPr>
            <w:r>
              <w:rPr>
                <w:rFonts w:ascii="Century Gothic" w:hAnsi="Century Gothic"/>
              </w:rPr>
              <w:lastRenderedPageBreak/>
              <w:t xml:space="preserve">IN- </w:t>
            </w:r>
            <w:r w:rsidR="00B53138">
              <w:rPr>
                <w:rFonts w:ascii="Century Gothic" w:hAnsi="Century Gothic"/>
              </w:rPr>
              <w:t>Tetrus</w:t>
            </w:r>
            <w:r>
              <w:rPr>
                <w:rFonts w:ascii="Century Gothic" w:hAnsi="Century Gothic"/>
              </w:rPr>
              <w:t xml:space="preserve"> will</w:t>
            </w:r>
            <w:r w:rsidR="00B53138">
              <w:rPr>
                <w:rFonts w:ascii="Century Gothic" w:hAnsi="Century Gothic"/>
              </w:rPr>
              <w:t xml:space="preserve"> </w:t>
            </w:r>
            <w:r w:rsidR="00BD4861">
              <w:rPr>
                <w:rFonts w:ascii="Century Gothic" w:hAnsi="Century Gothic"/>
              </w:rPr>
              <w:t>investigate</w:t>
            </w:r>
            <w:r w:rsidR="00B53138">
              <w:rPr>
                <w:rFonts w:ascii="Century Gothic" w:hAnsi="Century Gothic"/>
              </w:rPr>
              <w:t xml:space="preserve"> IN transmittal issue. </w:t>
            </w:r>
          </w:p>
          <w:p w14:paraId="29A0DF69" w14:textId="77777777" w:rsidR="00E83321" w:rsidRDefault="00E83321" w:rsidP="00732118">
            <w:pPr>
              <w:pStyle w:val="NoSpacing"/>
              <w:rPr>
                <w:rFonts w:ascii="Century Gothic" w:hAnsi="Century Gothic"/>
              </w:rPr>
            </w:pPr>
          </w:p>
          <w:p w14:paraId="332E8744" w14:textId="0805BA21" w:rsidR="00E83321" w:rsidRPr="00007853" w:rsidRDefault="00E83321" w:rsidP="00E83321">
            <w:pPr>
              <w:pStyle w:val="NoSpacing"/>
              <w:numPr>
                <w:ilvl w:val="0"/>
                <w:numId w:val="1"/>
              </w:numPr>
              <w:rPr>
                <w:rFonts w:ascii="Century Gothic" w:hAnsi="Century Gothic"/>
              </w:rPr>
            </w:pPr>
            <w:r>
              <w:rPr>
                <w:rFonts w:ascii="Century Gothic" w:hAnsi="Century Gothic"/>
              </w:rPr>
              <w:t>TX- Tetrus will have a follow up call with TX regarding the multiple environment’s discussion</w:t>
            </w:r>
            <w:r w:rsidR="00650118">
              <w:rPr>
                <w:rFonts w:ascii="Century Gothic" w:hAnsi="Century Gothic"/>
              </w:rPr>
              <w:t>. Remove TX from receiving SDP reminder emails.</w:t>
            </w:r>
            <w:r>
              <w:rPr>
                <w:rFonts w:ascii="Century Gothic" w:hAnsi="Century Gothic"/>
              </w:rPr>
              <w:t xml:space="preserve"> </w:t>
            </w:r>
          </w:p>
        </w:tc>
      </w:tr>
      <w:tr w:rsidR="00420C62" w:rsidRPr="0074032A" w14:paraId="772F6BD1"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3F279593" w14:textId="1CADDA3F" w:rsidR="00D84C80" w:rsidRPr="00D84C80" w:rsidRDefault="00D84C80" w:rsidP="00D84C80">
            <w:pPr>
              <w:pStyle w:val="paragraph"/>
              <w:numPr>
                <w:ilvl w:val="0"/>
                <w:numId w:val="9"/>
              </w:numPr>
              <w:spacing w:before="0" w:beforeAutospacing="0" w:after="0" w:afterAutospacing="0"/>
              <w:textAlignment w:val="baseline"/>
              <w:rPr>
                <w:rFonts w:ascii="Century Gothic" w:hAnsi="Century Gothic" w:cs="Calibri"/>
                <w:sz w:val="20"/>
                <w:szCs w:val="20"/>
              </w:rPr>
            </w:pPr>
            <w:r w:rsidRPr="00D84C80">
              <w:rPr>
                <w:rStyle w:val="normaltextrun"/>
                <w:rFonts w:ascii="Century Gothic" w:hAnsi="Century Gothic" w:cs="Calibri"/>
                <w:sz w:val="20"/>
                <w:szCs w:val="20"/>
              </w:rPr>
              <w:t xml:space="preserve">New/ Outstanding Issues  </w:t>
            </w:r>
          </w:p>
          <w:p w14:paraId="6651743F" w14:textId="6CA20E27" w:rsidR="00420C62" w:rsidRPr="005A34F3" w:rsidRDefault="00420C62" w:rsidP="00D84C80">
            <w:pPr>
              <w:pStyle w:val="ListParagraph"/>
              <w:rPr>
                <w:rFonts w:ascii="Century Gothic" w:hAnsi="Century Gothic"/>
                <w:bCs/>
                <w:sz w:val="20"/>
                <w:szCs w:val="20"/>
              </w:rPr>
            </w:pPr>
          </w:p>
        </w:tc>
        <w:tc>
          <w:tcPr>
            <w:tcW w:w="4493" w:type="dxa"/>
            <w:tcBorders>
              <w:top w:val="single" w:sz="4" w:space="0" w:color="auto"/>
              <w:left w:val="single" w:sz="4" w:space="0" w:color="auto"/>
              <w:bottom w:val="single" w:sz="4" w:space="0" w:color="auto"/>
              <w:right w:val="single" w:sz="4" w:space="0" w:color="auto"/>
            </w:tcBorders>
          </w:tcPr>
          <w:p w14:paraId="04F405AA" w14:textId="6BDA421F" w:rsidR="009918D9" w:rsidRDefault="00FA74CD" w:rsidP="00FA74CD">
            <w:pPr>
              <w:pStyle w:val="NoSpacing"/>
              <w:numPr>
                <w:ilvl w:val="0"/>
                <w:numId w:val="25"/>
              </w:numPr>
              <w:rPr>
                <w:rFonts w:ascii="Century Gothic" w:hAnsi="Century Gothic"/>
              </w:rPr>
            </w:pPr>
            <w:r>
              <w:rPr>
                <w:rFonts w:ascii="Century Gothic" w:hAnsi="Century Gothic"/>
              </w:rPr>
              <w:t>OH-IN</w:t>
            </w:r>
            <w:r w:rsidR="00875904">
              <w:rPr>
                <w:rFonts w:ascii="Century Gothic" w:hAnsi="Century Gothic"/>
              </w:rPr>
              <w:t xml:space="preserve"> Issue- IN </w:t>
            </w:r>
            <w:r w:rsidR="0062630E">
              <w:rPr>
                <w:rFonts w:ascii="Century Gothic" w:hAnsi="Century Gothic"/>
              </w:rPr>
              <w:t>Sent about five progress report</w:t>
            </w:r>
            <w:r w:rsidR="00F06F9B">
              <w:rPr>
                <w:rFonts w:ascii="Century Gothic" w:hAnsi="Century Gothic"/>
              </w:rPr>
              <w:t xml:space="preserve">s </w:t>
            </w:r>
            <w:r w:rsidR="0062630E">
              <w:rPr>
                <w:rFonts w:ascii="Century Gothic" w:hAnsi="Century Gothic"/>
              </w:rPr>
              <w:t xml:space="preserve">from IN test environment and waiting for the response from OH. </w:t>
            </w:r>
          </w:p>
          <w:p w14:paraId="1CC6CDC1" w14:textId="3688455B" w:rsidR="003259C1" w:rsidRPr="003259C1" w:rsidRDefault="006B51BF" w:rsidP="003259C1">
            <w:pPr>
              <w:pStyle w:val="NoSpacing"/>
              <w:ind w:left="720"/>
              <w:rPr>
                <w:rFonts w:ascii="Century Gothic" w:hAnsi="Century Gothic"/>
              </w:rPr>
            </w:pPr>
            <w:r>
              <w:rPr>
                <w:rFonts w:ascii="Century Gothic" w:hAnsi="Century Gothic"/>
              </w:rPr>
              <w:t>OH-</w:t>
            </w:r>
            <w:r w:rsidRPr="006B51BF">
              <w:rPr>
                <w:rFonts w:ascii="Century Gothic" w:hAnsi="Century Gothic"/>
              </w:rPr>
              <w:t xml:space="preserve"> No updates on the child IDs, and </w:t>
            </w:r>
            <w:r>
              <w:rPr>
                <w:rFonts w:ascii="Century Gothic" w:hAnsi="Century Gothic"/>
              </w:rPr>
              <w:t>they</w:t>
            </w:r>
            <w:r w:rsidRPr="006B51BF">
              <w:rPr>
                <w:rFonts w:ascii="Century Gothic" w:hAnsi="Century Gothic"/>
              </w:rPr>
              <w:t xml:space="preserve"> still have not resolved the Progress Reports issue.</w:t>
            </w:r>
          </w:p>
        </w:tc>
        <w:tc>
          <w:tcPr>
            <w:tcW w:w="2771" w:type="dxa"/>
            <w:tcBorders>
              <w:top w:val="single" w:sz="4" w:space="0" w:color="auto"/>
              <w:left w:val="single" w:sz="4" w:space="0" w:color="auto"/>
              <w:bottom w:val="single" w:sz="4" w:space="0" w:color="auto"/>
              <w:right w:val="single" w:sz="4" w:space="0" w:color="auto"/>
            </w:tcBorders>
          </w:tcPr>
          <w:p w14:paraId="11D017D8" w14:textId="594BA06A" w:rsidR="00420C62" w:rsidRPr="0074032A" w:rsidRDefault="00420C62" w:rsidP="00CF75F1">
            <w:pPr>
              <w:pStyle w:val="ListParagraph"/>
              <w:rPr>
                <w:rFonts w:ascii="Century Gothic" w:hAnsi="Century Gothic"/>
                <w:sz w:val="20"/>
                <w:szCs w:val="20"/>
              </w:rPr>
            </w:pPr>
          </w:p>
        </w:tc>
      </w:tr>
      <w:tr w:rsidR="00480FCC" w:rsidRPr="0074032A" w14:paraId="05FA58D9"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76CC7DCF" w14:textId="765C81A8" w:rsidR="00C94854" w:rsidRPr="00084F26" w:rsidRDefault="00C94854" w:rsidP="00C94854">
            <w:pPr>
              <w:pStyle w:val="paragraph"/>
              <w:numPr>
                <w:ilvl w:val="0"/>
                <w:numId w:val="9"/>
              </w:numPr>
              <w:spacing w:before="0" w:beforeAutospacing="0" w:after="0" w:afterAutospacing="0"/>
              <w:textAlignment w:val="baseline"/>
              <w:rPr>
                <w:rFonts w:ascii="Century Gothic" w:hAnsi="Century Gothic" w:cstheme="minorHAnsi"/>
                <w:sz w:val="20"/>
                <w:szCs w:val="20"/>
              </w:rPr>
            </w:pPr>
            <w:r w:rsidRPr="00084F26">
              <w:rPr>
                <w:rStyle w:val="normaltextrun"/>
                <w:rFonts w:ascii="Century Gothic" w:hAnsi="Century Gothic" w:cstheme="minorHAnsi"/>
                <w:sz w:val="20"/>
                <w:szCs w:val="20"/>
              </w:rPr>
              <w:t xml:space="preserve">States </w:t>
            </w:r>
            <w:r w:rsidR="00084F26" w:rsidRPr="00084F26">
              <w:rPr>
                <w:rStyle w:val="normaltextrun"/>
                <w:rFonts w:ascii="Century Gothic" w:hAnsi="Century Gothic" w:cstheme="minorHAnsi"/>
                <w:sz w:val="20"/>
                <w:szCs w:val="20"/>
              </w:rPr>
              <w:t xml:space="preserve">planning/considering </w:t>
            </w:r>
            <w:r w:rsidR="008F241D" w:rsidRPr="00084F26">
              <w:rPr>
                <w:rStyle w:val="normaltextrun"/>
                <w:rFonts w:ascii="Century Gothic" w:hAnsi="Century Gothic" w:cstheme="minorHAnsi"/>
                <w:sz w:val="20"/>
                <w:szCs w:val="20"/>
              </w:rPr>
              <w:t>onboarding</w:t>
            </w:r>
            <w:r w:rsidR="00084F26" w:rsidRPr="00084F26">
              <w:rPr>
                <w:rStyle w:val="normaltextrun"/>
                <w:rFonts w:ascii="Century Gothic" w:hAnsi="Century Gothic" w:cstheme="minorHAnsi"/>
                <w:sz w:val="20"/>
                <w:szCs w:val="20"/>
              </w:rPr>
              <w:t xml:space="preserve"> </w:t>
            </w:r>
            <w:r w:rsidRPr="00084F26">
              <w:rPr>
                <w:rStyle w:val="normaltextrun"/>
                <w:rFonts w:ascii="Century Gothic" w:hAnsi="Century Gothic" w:cstheme="minorHAnsi"/>
                <w:sz w:val="20"/>
                <w:szCs w:val="20"/>
              </w:rPr>
              <w:t>to NEICE Clearinghouse Direct (NCH-Direct) NCH</w:t>
            </w:r>
            <w:r w:rsidRPr="00084F26">
              <w:rPr>
                <w:rStyle w:val="eop"/>
                <w:rFonts w:ascii="Century Gothic" w:hAnsi="Century Gothic" w:cstheme="minorHAnsi"/>
                <w:sz w:val="20"/>
                <w:szCs w:val="20"/>
              </w:rPr>
              <w:t> </w:t>
            </w:r>
          </w:p>
          <w:p w14:paraId="72CACF21" w14:textId="77777777" w:rsidR="00480FCC" w:rsidRPr="005A34F3" w:rsidRDefault="00480FCC" w:rsidP="00480FCC">
            <w:pPr>
              <w:pStyle w:val="ListParagraph"/>
              <w:rPr>
                <w:rFonts w:ascii="Century Gothic" w:hAnsi="Century Gothic" w:cs="Calibri"/>
                <w:color w:val="000000"/>
                <w:sz w:val="20"/>
                <w:szCs w:val="20"/>
              </w:rPr>
            </w:pPr>
          </w:p>
        </w:tc>
        <w:tc>
          <w:tcPr>
            <w:tcW w:w="4493" w:type="dxa"/>
            <w:tcBorders>
              <w:top w:val="single" w:sz="4" w:space="0" w:color="auto"/>
              <w:left w:val="single" w:sz="4" w:space="0" w:color="auto"/>
              <w:bottom w:val="single" w:sz="4" w:space="0" w:color="auto"/>
              <w:right w:val="single" w:sz="4" w:space="0" w:color="auto"/>
            </w:tcBorders>
          </w:tcPr>
          <w:p w14:paraId="4CC48893" w14:textId="7B5C7E57" w:rsidR="0062630E" w:rsidRDefault="0062630E" w:rsidP="0086670F">
            <w:pPr>
              <w:pStyle w:val="NoSpacing"/>
              <w:numPr>
                <w:ilvl w:val="0"/>
                <w:numId w:val="19"/>
              </w:numPr>
              <w:rPr>
                <w:rFonts w:ascii="Century Gothic" w:hAnsi="Century Gothic"/>
              </w:rPr>
            </w:pPr>
            <w:r>
              <w:rPr>
                <w:rFonts w:ascii="Century Gothic" w:hAnsi="Century Gothic"/>
              </w:rPr>
              <w:t>CO-</w:t>
            </w:r>
            <w:r w:rsidR="00875904">
              <w:rPr>
                <w:rFonts w:ascii="Century Gothic" w:hAnsi="Century Gothic"/>
              </w:rPr>
              <w:t xml:space="preserve"> They are waiting to sign MOU and will come on to SDP while waiting to </w:t>
            </w:r>
            <w:r w:rsidR="0026370D">
              <w:rPr>
                <w:rFonts w:ascii="Century Gothic" w:hAnsi="Century Gothic"/>
              </w:rPr>
              <w:t>implement</w:t>
            </w:r>
            <w:r w:rsidR="00875904">
              <w:rPr>
                <w:rFonts w:ascii="Century Gothic" w:hAnsi="Century Gothic"/>
              </w:rPr>
              <w:t xml:space="preserve"> NCH.</w:t>
            </w:r>
          </w:p>
          <w:p w14:paraId="09F69950" w14:textId="749329C6" w:rsidR="0062630E" w:rsidRPr="00875904" w:rsidRDefault="0062630E" w:rsidP="00905EA5">
            <w:pPr>
              <w:pStyle w:val="NoSpacing"/>
              <w:numPr>
                <w:ilvl w:val="0"/>
                <w:numId w:val="19"/>
              </w:numPr>
              <w:rPr>
                <w:rFonts w:ascii="Century Gothic" w:hAnsi="Century Gothic"/>
              </w:rPr>
            </w:pPr>
            <w:r w:rsidRPr="00875904">
              <w:rPr>
                <w:rFonts w:ascii="Century Gothic" w:hAnsi="Century Gothic"/>
              </w:rPr>
              <w:t>DE</w:t>
            </w:r>
            <w:r w:rsidR="00875904">
              <w:rPr>
                <w:rFonts w:ascii="Century Gothic" w:hAnsi="Century Gothic"/>
              </w:rPr>
              <w:t xml:space="preserve">, </w:t>
            </w:r>
            <w:r w:rsidRPr="00875904">
              <w:rPr>
                <w:rFonts w:ascii="Century Gothic" w:hAnsi="Century Gothic"/>
              </w:rPr>
              <w:t>MI</w:t>
            </w:r>
            <w:r w:rsidR="00875904">
              <w:rPr>
                <w:rFonts w:ascii="Century Gothic" w:hAnsi="Century Gothic"/>
              </w:rPr>
              <w:t>- Planning to implement clearing house.</w:t>
            </w:r>
          </w:p>
          <w:p w14:paraId="6979282F" w14:textId="0326468B" w:rsidR="002A16D4" w:rsidRPr="0086670F" w:rsidRDefault="002A16D4" w:rsidP="0062630E">
            <w:pPr>
              <w:pStyle w:val="NoSpacing"/>
              <w:ind w:left="720"/>
              <w:rPr>
                <w:rFonts w:ascii="Century Gothic" w:hAnsi="Century Gothic"/>
              </w:rPr>
            </w:pPr>
          </w:p>
        </w:tc>
        <w:tc>
          <w:tcPr>
            <w:tcW w:w="2771" w:type="dxa"/>
            <w:tcBorders>
              <w:top w:val="single" w:sz="4" w:space="0" w:color="auto"/>
              <w:left w:val="single" w:sz="4" w:space="0" w:color="auto"/>
              <w:bottom w:val="single" w:sz="4" w:space="0" w:color="auto"/>
              <w:right w:val="single" w:sz="4" w:space="0" w:color="auto"/>
            </w:tcBorders>
          </w:tcPr>
          <w:p w14:paraId="6807955F" w14:textId="77777777" w:rsidR="00480FCC" w:rsidRPr="0074032A" w:rsidRDefault="00480FCC" w:rsidP="00CF75F1">
            <w:pPr>
              <w:pStyle w:val="ListParagraph"/>
              <w:rPr>
                <w:rFonts w:ascii="Century Gothic" w:hAnsi="Century Gothic"/>
                <w:sz w:val="20"/>
                <w:szCs w:val="20"/>
              </w:rPr>
            </w:pPr>
          </w:p>
        </w:tc>
      </w:tr>
      <w:tr w:rsidR="00CD2A74" w:rsidRPr="0074032A" w14:paraId="6B34590E"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1A489719" w14:textId="288AF4C6" w:rsidR="00CD2A74" w:rsidRPr="00C5716D" w:rsidRDefault="00246985" w:rsidP="00C5716D">
            <w:pPr>
              <w:pStyle w:val="paragraph"/>
              <w:numPr>
                <w:ilvl w:val="0"/>
                <w:numId w:val="9"/>
              </w:numPr>
              <w:spacing w:before="0" w:beforeAutospacing="0" w:after="0" w:afterAutospacing="0"/>
              <w:textAlignment w:val="baseline"/>
              <w:rPr>
                <w:rStyle w:val="normaltextrun"/>
                <w:rFonts w:ascii="Century Gothic" w:hAnsi="Century Gothic" w:cstheme="minorHAnsi"/>
                <w:sz w:val="20"/>
                <w:szCs w:val="20"/>
              </w:rPr>
            </w:pPr>
            <w:r w:rsidRPr="00211C00">
              <w:rPr>
                <w:rStyle w:val="normaltextrun"/>
                <w:rFonts w:ascii="Century Gothic" w:hAnsi="Century Gothic" w:cstheme="minorHAnsi"/>
                <w:sz w:val="20"/>
                <w:szCs w:val="20"/>
              </w:rPr>
              <w:t>All Clearinghouse states need to transition to 2.0 by August 2024</w:t>
            </w:r>
            <w:r w:rsidRPr="00211C00">
              <w:rPr>
                <w:rStyle w:val="eop"/>
                <w:rFonts w:ascii="Century Gothic" w:hAnsi="Century Gothic" w:cstheme="minorHAnsi"/>
                <w:sz w:val="20"/>
                <w:szCs w:val="20"/>
              </w:rPr>
              <w:t> </w:t>
            </w:r>
          </w:p>
        </w:tc>
        <w:tc>
          <w:tcPr>
            <w:tcW w:w="4493" w:type="dxa"/>
            <w:tcBorders>
              <w:top w:val="single" w:sz="4" w:space="0" w:color="auto"/>
              <w:left w:val="single" w:sz="4" w:space="0" w:color="auto"/>
              <w:bottom w:val="single" w:sz="4" w:space="0" w:color="auto"/>
              <w:right w:val="single" w:sz="4" w:space="0" w:color="auto"/>
            </w:tcBorders>
          </w:tcPr>
          <w:p w14:paraId="137490E5" w14:textId="77777777" w:rsidR="00CD2A74" w:rsidRDefault="00246985" w:rsidP="00246985">
            <w:pPr>
              <w:pStyle w:val="NoSpacing"/>
              <w:numPr>
                <w:ilvl w:val="0"/>
                <w:numId w:val="23"/>
              </w:numPr>
              <w:rPr>
                <w:rFonts w:ascii="Century Gothic" w:hAnsi="Century Gothic"/>
              </w:rPr>
            </w:pPr>
            <w:r w:rsidRPr="00246985">
              <w:rPr>
                <w:rFonts w:ascii="Century Gothic" w:hAnsi="Century Gothic"/>
              </w:rPr>
              <w:t>Microsoft will shut down the azure classic services by Aug 2024.</w:t>
            </w:r>
            <w:r w:rsidR="005B1709">
              <w:rPr>
                <w:rFonts w:ascii="Century Gothic" w:hAnsi="Century Gothic"/>
              </w:rPr>
              <w:t xml:space="preserve"> States are suggested to complete transition by May 2024.</w:t>
            </w:r>
          </w:p>
          <w:p w14:paraId="6DD955F3" w14:textId="07D39C38" w:rsidR="00875904" w:rsidRPr="00246985" w:rsidRDefault="00875904" w:rsidP="00805C5F">
            <w:pPr>
              <w:pStyle w:val="NoSpacing"/>
              <w:ind w:left="720"/>
              <w:rPr>
                <w:rFonts w:ascii="Century Gothic" w:hAnsi="Century Gothic"/>
              </w:rPr>
            </w:pPr>
          </w:p>
        </w:tc>
        <w:tc>
          <w:tcPr>
            <w:tcW w:w="2771" w:type="dxa"/>
            <w:tcBorders>
              <w:top w:val="single" w:sz="4" w:space="0" w:color="auto"/>
              <w:left w:val="single" w:sz="4" w:space="0" w:color="auto"/>
              <w:bottom w:val="single" w:sz="4" w:space="0" w:color="auto"/>
              <w:right w:val="single" w:sz="4" w:space="0" w:color="auto"/>
            </w:tcBorders>
          </w:tcPr>
          <w:p w14:paraId="45C32A23" w14:textId="77777777" w:rsidR="00CD2A74" w:rsidRPr="00555107" w:rsidRDefault="00CD2A74" w:rsidP="00555107">
            <w:pPr>
              <w:rPr>
                <w:rFonts w:ascii="Century Gothic" w:hAnsi="Century Gothic"/>
              </w:rPr>
            </w:pPr>
          </w:p>
        </w:tc>
      </w:tr>
      <w:tr w:rsidR="00805C5F" w:rsidRPr="0074032A" w14:paraId="251C6E8E"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4ECA0AC3" w14:textId="77777777" w:rsidR="00805C5F" w:rsidRPr="00253311" w:rsidRDefault="00805C5F" w:rsidP="00805C5F">
            <w:pPr>
              <w:pStyle w:val="paragraph"/>
              <w:numPr>
                <w:ilvl w:val="0"/>
                <w:numId w:val="9"/>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Anything else?</w:t>
            </w:r>
            <w:r w:rsidRPr="00253311">
              <w:rPr>
                <w:rStyle w:val="eop"/>
                <w:rFonts w:ascii="Century Gothic" w:hAnsi="Century Gothic" w:cs="Calibri"/>
                <w:sz w:val="20"/>
                <w:szCs w:val="20"/>
              </w:rPr>
              <w:t> </w:t>
            </w:r>
          </w:p>
          <w:p w14:paraId="72779EDC" w14:textId="77777777" w:rsidR="00805C5F" w:rsidRPr="00211C00" w:rsidRDefault="00805C5F" w:rsidP="00805C5F">
            <w:pPr>
              <w:pStyle w:val="paragraph"/>
              <w:spacing w:before="0" w:beforeAutospacing="0" w:after="0" w:afterAutospacing="0"/>
              <w:ind w:left="720"/>
              <w:textAlignment w:val="baseline"/>
              <w:rPr>
                <w:rStyle w:val="normaltextrun"/>
                <w:rFonts w:ascii="Century Gothic" w:hAnsi="Century Gothic" w:cstheme="minorHAnsi"/>
                <w:sz w:val="20"/>
                <w:szCs w:val="20"/>
              </w:rPr>
            </w:pPr>
          </w:p>
        </w:tc>
        <w:tc>
          <w:tcPr>
            <w:tcW w:w="4493" w:type="dxa"/>
            <w:tcBorders>
              <w:top w:val="single" w:sz="4" w:space="0" w:color="auto"/>
              <w:left w:val="single" w:sz="4" w:space="0" w:color="auto"/>
              <w:bottom w:val="single" w:sz="4" w:space="0" w:color="auto"/>
              <w:right w:val="single" w:sz="4" w:space="0" w:color="auto"/>
            </w:tcBorders>
          </w:tcPr>
          <w:p w14:paraId="7FE2E675" w14:textId="14F6D88C" w:rsidR="00805C5F" w:rsidRDefault="00805C5F" w:rsidP="00805C5F">
            <w:pPr>
              <w:pStyle w:val="NoSpacing"/>
              <w:numPr>
                <w:ilvl w:val="0"/>
                <w:numId w:val="23"/>
              </w:numPr>
              <w:rPr>
                <w:rFonts w:ascii="Century Gothic" w:hAnsi="Century Gothic"/>
              </w:rPr>
            </w:pPr>
            <w:r>
              <w:rPr>
                <w:rFonts w:ascii="Century Gothic" w:hAnsi="Century Gothic"/>
              </w:rPr>
              <w:t xml:space="preserve">IN Question- Sending transmittals to test.neice.us as an external state will fall under Niece 2.0 translation? </w:t>
            </w:r>
          </w:p>
          <w:p w14:paraId="721665D7" w14:textId="7AC5FEBD" w:rsidR="00805C5F" w:rsidRPr="00246985" w:rsidRDefault="00805C5F" w:rsidP="00805C5F">
            <w:pPr>
              <w:pStyle w:val="NoSpacing"/>
              <w:numPr>
                <w:ilvl w:val="0"/>
                <w:numId w:val="23"/>
              </w:numPr>
              <w:rPr>
                <w:rFonts w:ascii="Century Gothic" w:hAnsi="Century Gothic"/>
              </w:rPr>
            </w:pPr>
            <w:r>
              <w:rPr>
                <w:rFonts w:ascii="Century Gothic" w:hAnsi="Century Gothic"/>
              </w:rPr>
              <w:t xml:space="preserve">Tetrus response- ALL CMS states are in 2.0. and Translation service converts </w:t>
            </w:r>
            <w:r>
              <w:rPr>
                <w:rFonts w:ascii="Century Gothic" w:hAnsi="Century Gothic"/>
              </w:rPr>
              <w:lastRenderedPageBreak/>
              <w:t xml:space="preserve">it from 1.0 to 2.0 when receiving anything from Indiana. Currently as Indiana is in </w:t>
            </w:r>
            <w:proofErr w:type="gramStart"/>
            <w:r>
              <w:rPr>
                <w:rFonts w:ascii="Century Gothic" w:hAnsi="Century Gothic"/>
              </w:rPr>
              <w:t>1.0</w:t>
            </w:r>
            <w:proofErr w:type="gramEnd"/>
            <w:r>
              <w:rPr>
                <w:rFonts w:ascii="Century Gothic" w:hAnsi="Century Gothic"/>
              </w:rPr>
              <w:t xml:space="preserve"> we will update the state in Dev environment to 2.0 and then they can start testing. IN needs to get in touch with Tetrus to get this updated.</w:t>
            </w:r>
          </w:p>
        </w:tc>
        <w:tc>
          <w:tcPr>
            <w:tcW w:w="2771" w:type="dxa"/>
            <w:tcBorders>
              <w:top w:val="single" w:sz="4" w:space="0" w:color="auto"/>
              <w:left w:val="single" w:sz="4" w:space="0" w:color="auto"/>
              <w:bottom w:val="single" w:sz="4" w:space="0" w:color="auto"/>
              <w:right w:val="single" w:sz="4" w:space="0" w:color="auto"/>
            </w:tcBorders>
          </w:tcPr>
          <w:p w14:paraId="604DD620" w14:textId="77777777" w:rsidR="00805C5F" w:rsidRPr="00555107" w:rsidRDefault="00805C5F"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839" w14:textId="77777777" w:rsidR="007E69FE" w:rsidRDefault="007E69FE" w:rsidP="009C3BC2">
      <w:r>
        <w:separator/>
      </w:r>
    </w:p>
  </w:endnote>
  <w:endnote w:type="continuationSeparator" w:id="0">
    <w:p w14:paraId="32E319D8" w14:textId="77777777" w:rsidR="007E69FE" w:rsidRDefault="007E69FE"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3BB05A92" w:rsidR="006630AC" w:rsidRDefault="00677D48">
    <w:pPr>
      <w:pStyle w:val="Footer"/>
    </w:pPr>
    <w:r>
      <w:rPr>
        <w:noProof/>
      </w:rPr>
      <mc:AlternateContent>
        <mc:Choice Requires="wps">
          <w:drawing>
            <wp:anchor distT="0" distB="0" distL="114300" distR="114300" simplePos="0" relativeHeight="251660288" behindDoc="0" locked="0" layoutInCell="1" allowOverlap="1" wp14:anchorId="0D3F9CCC" wp14:editId="0753FA27">
              <wp:simplePos x="0" y="0"/>
              <wp:positionH relativeFrom="column">
                <wp:posOffset>19050</wp:posOffset>
              </wp:positionH>
              <wp:positionV relativeFrom="paragraph">
                <wp:posOffset>-130175</wp:posOffset>
              </wp:positionV>
              <wp:extent cx="5924550" cy="1841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C43D16" id="Rectangle 3"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315AD40B" wp14:editId="41E49F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D40B" id="Rectangle 2"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723C" w14:textId="77777777" w:rsidR="007E69FE" w:rsidRDefault="007E69FE" w:rsidP="009C3BC2">
      <w:r>
        <w:separator/>
      </w:r>
    </w:p>
  </w:footnote>
  <w:footnote w:type="continuationSeparator" w:id="0">
    <w:p w14:paraId="049E7B64" w14:textId="77777777" w:rsidR="007E69FE" w:rsidRDefault="007E69FE"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D11B3"/>
    <w:multiLevelType w:val="hybridMultilevel"/>
    <w:tmpl w:val="565ED0BA"/>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52730F"/>
    <w:multiLevelType w:val="hybridMultilevel"/>
    <w:tmpl w:val="A61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B5054"/>
    <w:multiLevelType w:val="hybridMultilevel"/>
    <w:tmpl w:val="41024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57D4D"/>
    <w:multiLevelType w:val="hybridMultilevel"/>
    <w:tmpl w:val="602E6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16"/>
  </w:num>
  <w:num w:numId="2" w16cid:durableId="522205226">
    <w:abstractNumId w:val="22"/>
  </w:num>
  <w:num w:numId="3" w16cid:durableId="1965379035">
    <w:abstractNumId w:val="21"/>
  </w:num>
  <w:num w:numId="4" w16cid:durableId="68354227">
    <w:abstractNumId w:val="5"/>
  </w:num>
  <w:num w:numId="5" w16cid:durableId="600332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6"/>
  </w:num>
  <w:num w:numId="7" w16cid:durableId="1295601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0"/>
  </w:num>
  <w:num w:numId="9" w16cid:durableId="1796213671">
    <w:abstractNumId w:val="23"/>
  </w:num>
  <w:num w:numId="10" w16cid:durableId="1589852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14"/>
  </w:num>
  <w:num w:numId="12" w16cid:durableId="1866866603">
    <w:abstractNumId w:val="15"/>
  </w:num>
  <w:num w:numId="13" w16cid:durableId="1722286270">
    <w:abstractNumId w:val="7"/>
  </w:num>
  <w:num w:numId="14" w16cid:durableId="1936941240">
    <w:abstractNumId w:val="3"/>
  </w:num>
  <w:num w:numId="15" w16cid:durableId="1963269398">
    <w:abstractNumId w:val="18"/>
  </w:num>
  <w:num w:numId="16" w16cid:durableId="981346890">
    <w:abstractNumId w:val="8"/>
  </w:num>
  <w:num w:numId="17" w16cid:durableId="1797333470">
    <w:abstractNumId w:val="9"/>
  </w:num>
  <w:num w:numId="18" w16cid:durableId="1530296819">
    <w:abstractNumId w:val="11"/>
  </w:num>
  <w:num w:numId="19" w16cid:durableId="1312905779">
    <w:abstractNumId w:val="13"/>
  </w:num>
  <w:num w:numId="20" w16cid:durableId="1919167594">
    <w:abstractNumId w:val="2"/>
  </w:num>
  <w:num w:numId="21" w16cid:durableId="1777676376">
    <w:abstractNumId w:val="0"/>
  </w:num>
  <w:num w:numId="22" w16cid:durableId="1130512734">
    <w:abstractNumId w:val="19"/>
  </w:num>
  <w:num w:numId="23" w16cid:durableId="161774519">
    <w:abstractNumId w:val="17"/>
  </w:num>
  <w:num w:numId="24" w16cid:durableId="1428576598">
    <w:abstractNumId w:val="20"/>
  </w:num>
  <w:num w:numId="25" w16cid:durableId="663045998">
    <w:abstractNumId w:val="4"/>
  </w:num>
  <w:num w:numId="26" w16cid:durableId="9186397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24533"/>
    <w:rsid w:val="000252F2"/>
    <w:rsid w:val="000276A9"/>
    <w:rsid w:val="00033854"/>
    <w:rsid w:val="00034445"/>
    <w:rsid w:val="00034CB5"/>
    <w:rsid w:val="00050C6C"/>
    <w:rsid w:val="00054DAF"/>
    <w:rsid w:val="0006183B"/>
    <w:rsid w:val="00063CC2"/>
    <w:rsid w:val="00074F47"/>
    <w:rsid w:val="00084F26"/>
    <w:rsid w:val="00091C95"/>
    <w:rsid w:val="000A650A"/>
    <w:rsid w:val="000A6D72"/>
    <w:rsid w:val="000B0614"/>
    <w:rsid w:val="000B3379"/>
    <w:rsid w:val="000D151A"/>
    <w:rsid w:val="000E2C67"/>
    <w:rsid w:val="0010479C"/>
    <w:rsid w:val="001117D3"/>
    <w:rsid w:val="00115E01"/>
    <w:rsid w:val="00117A26"/>
    <w:rsid w:val="001305B0"/>
    <w:rsid w:val="00135CA1"/>
    <w:rsid w:val="0014044E"/>
    <w:rsid w:val="00141F7A"/>
    <w:rsid w:val="0014320C"/>
    <w:rsid w:val="00152C40"/>
    <w:rsid w:val="00153FE4"/>
    <w:rsid w:val="001542A5"/>
    <w:rsid w:val="00166808"/>
    <w:rsid w:val="00173418"/>
    <w:rsid w:val="001A5ABE"/>
    <w:rsid w:val="001A5E12"/>
    <w:rsid w:val="001C3609"/>
    <w:rsid w:val="001D4ABA"/>
    <w:rsid w:val="001D7037"/>
    <w:rsid w:val="001E2ED1"/>
    <w:rsid w:val="001F6D38"/>
    <w:rsid w:val="001F73E0"/>
    <w:rsid w:val="00211C00"/>
    <w:rsid w:val="00226548"/>
    <w:rsid w:val="00233542"/>
    <w:rsid w:val="0024550D"/>
    <w:rsid w:val="00246985"/>
    <w:rsid w:val="002526F0"/>
    <w:rsid w:val="00253311"/>
    <w:rsid w:val="00262FAD"/>
    <w:rsid w:val="0026370D"/>
    <w:rsid w:val="00263906"/>
    <w:rsid w:val="00270631"/>
    <w:rsid w:val="002710B3"/>
    <w:rsid w:val="002732BB"/>
    <w:rsid w:val="00280467"/>
    <w:rsid w:val="00285D8C"/>
    <w:rsid w:val="002A16D4"/>
    <w:rsid w:val="002A34ED"/>
    <w:rsid w:val="002A388E"/>
    <w:rsid w:val="002A48AB"/>
    <w:rsid w:val="002C08FF"/>
    <w:rsid w:val="002D0715"/>
    <w:rsid w:val="002D2B99"/>
    <w:rsid w:val="002D59E4"/>
    <w:rsid w:val="002D6FC1"/>
    <w:rsid w:val="002D7266"/>
    <w:rsid w:val="002D7A57"/>
    <w:rsid w:val="002E59C4"/>
    <w:rsid w:val="002E6151"/>
    <w:rsid w:val="002F7429"/>
    <w:rsid w:val="00302832"/>
    <w:rsid w:val="003259C1"/>
    <w:rsid w:val="00331FE4"/>
    <w:rsid w:val="00332FFC"/>
    <w:rsid w:val="00340E4A"/>
    <w:rsid w:val="00353F28"/>
    <w:rsid w:val="00355BA5"/>
    <w:rsid w:val="00356691"/>
    <w:rsid w:val="00360750"/>
    <w:rsid w:val="00361AFF"/>
    <w:rsid w:val="00362FBE"/>
    <w:rsid w:val="00364AF2"/>
    <w:rsid w:val="00367336"/>
    <w:rsid w:val="00377DAE"/>
    <w:rsid w:val="00380592"/>
    <w:rsid w:val="00386DD1"/>
    <w:rsid w:val="0039046B"/>
    <w:rsid w:val="00393A88"/>
    <w:rsid w:val="003A2D01"/>
    <w:rsid w:val="003A382D"/>
    <w:rsid w:val="003A4631"/>
    <w:rsid w:val="003C0C90"/>
    <w:rsid w:val="003C165D"/>
    <w:rsid w:val="003C321E"/>
    <w:rsid w:val="003D0028"/>
    <w:rsid w:val="003D10F1"/>
    <w:rsid w:val="003E362B"/>
    <w:rsid w:val="003E4F51"/>
    <w:rsid w:val="003F020D"/>
    <w:rsid w:val="003F3E96"/>
    <w:rsid w:val="003F56BF"/>
    <w:rsid w:val="003F5F98"/>
    <w:rsid w:val="00402399"/>
    <w:rsid w:val="004032F8"/>
    <w:rsid w:val="0041553A"/>
    <w:rsid w:val="00416A17"/>
    <w:rsid w:val="00420C62"/>
    <w:rsid w:val="004258B4"/>
    <w:rsid w:val="00427169"/>
    <w:rsid w:val="004319FA"/>
    <w:rsid w:val="00435415"/>
    <w:rsid w:val="00450272"/>
    <w:rsid w:val="00453EA0"/>
    <w:rsid w:val="004548E2"/>
    <w:rsid w:val="0046406E"/>
    <w:rsid w:val="00465F03"/>
    <w:rsid w:val="00470E63"/>
    <w:rsid w:val="00476240"/>
    <w:rsid w:val="004802A5"/>
    <w:rsid w:val="00480FCC"/>
    <w:rsid w:val="0048587F"/>
    <w:rsid w:val="00495BD4"/>
    <w:rsid w:val="004A1516"/>
    <w:rsid w:val="004A69B7"/>
    <w:rsid w:val="004B5125"/>
    <w:rsid w:val="004B778B"/>
    <w:rsid w:val="004C3F53"/>
    <w:rsid w:val="004C5DB1"/>
    <w:rsid w:val="004C760B"/>
    <w:rsid w:val="004D09B7"/>
    <w:rsid w:val="004E444B"/>
    <w:rsid w:val="004E58F6"/>
    <w:rsid w:val="004E6C01"/>
    <w:rsid w:val="004E7BFE"/>
    <w:rsid w:val="00500C5F"/>
    <w:rsid w:val="0050628D"/>
    <w:rsid w:val="0050673D"/>
    <w:rsid w:val="00513F77"/>
    <w:rsid w:val="005149E8"/>
    <w:rsid w:val="00527C61"/>
    <w:rsid w:val="00531D27"/>
    <w:rsid w:val="0053395D"/>
    <w:rsid w:val="00536B31"/>
    <w:rsid w:val="00540598"/>
    <w:rsid w:val="00552F34"/>
    <w:rsid w:val="00555107"/>
    <w:rsid w:val="005837CD"/>
    <w:rsid w:val="00590105"/>
    <w:rsid w:val="005A34F3"/>
    <w:rsid w:val="005A5724"/>
    <w:rsid w:val="005B1709"/>
    <w:rsid w:val="005C0C00"/>
    <w:rsid w:val="005C1D8A"/>
    <w:rsid w:val="005C6C11"/>
    <w:rsid w:val="005D560A"/>
    <w:rsid w:val="005E1824"/>
    <w:rsid w:val="005E68A0"/>
    <w:rsid w:val="005E791C"/>
    <w:rsid w:val="005F20E3"/>
    <w:rsid w:val="005F5073"/>
    <w:rsid w:val="00612A21"/>
    <w:rsid w:val="00614277"/>
    <w:rsid w:val="00621AE9"/>
    <w:rsid w:val="00624BA9"/>
    <w:rsid w:val="0062630E"/>
    <w:rsid w:val="0063122B"/>
    <w:rsid w:val="00632545"/>
    <w:rsid w:val="00634215"/>
    <w:rsid w:val="006343A6"/>
    <w:rsid w:val="00645715"/>
    <w:rsid w:val="00650118"/>
    <w:rsid w:val="00654594"/>
    <w:rsid w:val="006545BF"/>
    <w:rsid w:val="0065599D"/>
    <w:rsid w:val="00656A80"/>
    <w:rsid w:val="006630AC"/>
    <w:rsid w:val="00663A54"/>
    <w:rsid w:val="006722AD"/>
    <w:rsid w:val="00677CDA"/>
    <w:rsid w:val="00677D48"/>
    <w:rsid w:val="00684BB9"/>
    <w:rsid w:val="00685434"/>
    <w:rsid w:val="00685D37"/>
    <w:rsid w:val="00690B18"/>
    <w:rsid w:val="006A4789"/>
    <w:rsid w:val="006B0727"/>
    <w:rsid w:val="006B3F6C"/>
    <w:rsid w:val="006B51BF"/>
    <w:rsid w:val="006C1569"/>
    <w:rsid w:val="006C2A0A"/>
    <w:rsid w:val="006C2CB1"/>
    <w:rsid w:val="006D3D3B"/>
    <w:rsid w:val="006E0EFE"/>
    <w:rsid w:val="006E5BB4"/>
    <w:rsid w:val="006E621C"/>
    <w:rsid w:val="007073F6"/>
    <w:rsid w:val="007130D2"/>
    <w:rsid w:val="00725876"/>
    <w:rsid w:val="00725E17"/>
    <w:rsid w:val="00725E5E"/>
    <w:rsid w:val="00732118"/>
    <w:rsid w:val="00735D7E"/>
    <w:rsid w:val="00736AA3"/>
    <w:rsid w:val="0074032A"/>
    <w:rsid w:val="007419C8"/>
    <w:rsid w:val="0074301F"/>
    <w:rsid w:val="00746B36"/>
    <w:rsid w:val="0075349B"/>
    <w:rsid w:val="00757DF8"/>
    <w:rsid w:val="00762BA8"/>
    <w:rsid w:val="007735E7"/>
    <w:rsid w:val="00773959"/>
    <w:rsid w:val="0077759D"/>
    <w:rsid w:val="007A057F"/>
    <w:rsid w:val="007A289F"/>
    <w:rsid w:val="007A54E0"/>
    <w:rsid w:val="007A55A0"/>
    <w:rsid w:val="007B34F4"/>
    <w:rsid w:val="007B4E52"/>
    <w:rsid w:val="007C2FD3"/>
    <w:rsid w:val="007D2677"/>
    <w:rsid w:val="007D4433"/>
    <w:rsid w:val="007D7800"/>
    <w:rsid w:val="007E1D60"/>
    <w:rsid w:val="007E2A32"/>
    <w:rsid w:val="007E69FE"/>
    <w:rsid w:val="007F116F"/>
    <w:rsid w:val="007F21FA"/>
    <w:rsid w:val="007F5A21"/>
    <w:rsid w:val="00805C5F"/>
    <w:rsid w:val="00821C5A"/>
    <w:rsid w:val="00825BED"/>
    <w:rsid w:val="00827509"/>
    <w:rsid w:val="00830005"/>
    <w:rsid w:val="00831BC8"/>
    <w:rsid w:val="00837FEE"/>
    <w:rsid w:val="00840E6F"/>
    <w:rsid w:val="00847C07"/>
    <w:rsid w:val="0086670F"/>
    <w:rsid w:val="0086680C"/>
    <w:rsid w:val="00867217"/>
    <w:rsid w:val="00875904"/>
    <w:rsid w:val="0087610F"/>
    <w:rsid w:val="00885039"/>
    <w:rsid w:val="00886B9B"/>
    <w:rsid w:val="008874D3"/>
    <w:rsid w:val="0089643F"/>
    <w:rsid w:val="008972B7"/>
    <w:rsid w:val="008A38DF"/>
    <w:rsid w:val="008A6118"/>
    <w:rsid w:val="008B0941"/>
    <w:rsid w:val="008B4030"/>
    <w:rsid w:val="008C0304"/>
    <w:rsid w:val="008C3F1A"/>
    <w:rsid w:val="008D051F"/>
    <w:rsid w:val="008D64DC"/>
    <w:rsid w:val="008E026B"/>
    <w:rsid w:val="008E7516"/>
    <w:rsid w:val="008E7C86"/>
    <w:rsid w:val="008F241D"/>
    <w:rsid w:val="00904DFB"/>
    <w:rsid w:val="0090797F"/>
    <w:rsid w:val="00911F30"/>
    <w:rsid w:val="00922A69"/>
    <w:rsid w:val="00922FE7"/>
    <w:rsid w:val="00926AA3"/>
    <w:rsid w:val="00933857"/>
    <w:rsid w:val="0094014A"/>
    <w:rsid w:val="00943E29"/>
    <w:rsid w:val="0096387A"/>
    <w:rsid w:val="00963BD8"/>
    <w:rsid w:val="00967C6A"/>
    <w:rsid w:val="0097093A"/>
    <w:rsid w:val="00972806"/>
    <w:rsid w:val="00977C95"/>
    <w:rsid w:val="00983799"/>
    <w:rsid w:val="00984BE2"/>
    <w:rsid w:val="009918D9"/>
    <w:rsid w:val="009A0CB0"/>
    <w:rsid w:val="009A5E25"/>
    <w:rsid w:val="009C2E5D"/>
    <w:rsid w:val="009C3BC2"/>
    <w:rsid w:val="009C69CA"/>
    <w:rsid w:val="009F718C"/>
    <w:rsid w:val="00A04D2B"/>
    <w:rsid w:val="00A136D0"/>
    <w:rsid w:val="00A209CA"/>
    <w:rsid w:val="00A219E2"/>
    <w:rsid w:val="00A31655"/>
    <w:rsid w:val="00A33ECC"/>
    <w:rsid w:val="00A37046"/>
    <w:rsid w:val="00A41A0C"/>
    <w:rsid w:val="00A44864"/>
    <w:rsid w:val="00A53429"/>
    <w:rsid w:val="00A550DE"/>
    <w:rsid w:val="00A5729E"/>
    <w:rsid w:val="00A615FC"/>
    <w:rsid w:val="00A64235"/>
    <w:rsid w:val="00A70ADE"/>
    <w:rsid w:val="00A81BF3"/>
    <w:rsid w:val="00A8558A"/>
    <w:rsid w:val="00A85C2E"/>
    <w:rsid w:val="00A865F3"/>
    <w:rsid w:val="00A8778B"/>
    <w:rsid w:val="00AA3C8A"/>
    <w:rsid w:val="00AE1E17"/>
    <w:rsid w:val="00AE7EF8"/>
    <w:rsid w:val="00AF5BA7"/>
    <w:rsid w:val="00AF5CE3"/>
    <w:rsid w:val="00B01931"/>
    <w:rsid w:val="00B10D53"/>
    <w:rsid w:val="00B154E0"/>
    <w:rsid w:val="00B163A2"/>
    <w:rsid w:val="00B21C1E"/>
    <w:rsid w:val="00B478CB"/>
    <w:rsid w:val="00B47CFD"/>
    <w:rsid w:val="00B53138"/>
    <w:rsid w:val="00B6436C"/>
    <w:rsid w:val="00B659C8"/>
    <w:rsid w:val="00B6657C"/>
    <w:rsid w:val="00B70F3C"/>
    <w:rsid w:val="00B7193A"/>
    <w:rsid w:val="00B72139"/>
    <w:rsid w:val="00B819DE"/>
    <w:rsid w:val="00B87D18"/>
    <w:rsid w:val="00B95388"/>
    <w:rsid w:val="00BA2CEA"/>
    <w:rsid w:val="00BA409A"/>
    <w:rsid w:val="00BA4F33"/>
    <w:rsid w:val="00BB0190"/>
    <w:rsid w:val="00BD4861"/>
    <w:rsid w:val="00BD5060"/>
    <w:rsid w:val="00BE2F11"/>
    <w:rsid w:val="00BE77DE"/>
    <w:rsid w:val="00C042A8"/>
    <w:rsid w:val="00C06516"/>
    <w:rsid w:val="00C11391"/>
    <w:rsid w:val="00C124F9"/>
    <w:rsid w:val="00C1411A"/>
    <w:rsid w:val="00C1497C"/>
    <w:rsid w:val="00C150E2"/>
    <w:rsid w:val="00C34361"/>
    <w:rsid w:val="00C3592E"/>
    <w:rsid w:val="00C516BD"/>
    <w:rsid w:val="00C52F02"/>
    <w:rsid w:val="00C5657F"/>
    <w:rsid w:val="00C5716D"/>
    <w:rsid w:val="00C80641"/>
    <w:rsid w:val="00C80BC9"/>
    <w:rsid w:val="00C827D4"/>
    <w:rsid w:val="00C8296F"/>
    <w:rsid w:val="00C87876"/>
    <w:rsid w:val="00C90E2C"/>
    <w:rsid w:val="00C94854"/>
    <w:rsid w:val="00C96616"/>
    <w:rsid w:val="00CA7195"/>
    <w:rsid w:val="00CB443A"/>
    <w:rsid w:val="00CB4B02"/>
    <w:rsid w:val="00CC68BA"/>
    <w:rsid w:val="00CD2A74"/>
    <w:rsid w:val="00CD479E"/>
    <w:rsid w:val="00CD6365"/>
    <w:rsid w:val="00CD693D"/>
    <w:rsid w:val="00CD7455"/>
    <w:rsid w:val="00CF1DFB"/>
    <w:rsid w:val="00CF239C"/>
    <w:rsid w:val="00CF75F1"/>
    <w:rsid w:val="00D01A65"/>
    <w:rsid w:val="00D111AE"/>
    <w:rsid w:val="00D14028"/>
    <w:rsid w:val="00D143E0"/>
    <w:rsid w:val="00D1535D"/>
    <w:rsid w:val="00D233A6"/>
    <w:rsid w:val="00D25FDF"/>
    <w:rsid w:val="00D27437"/>
    <w:rsid w:val="00D369DF"/>
    <w:rsid w:val="00D51A2A"/>
    <w:rsid w:val="00D53BC9"/>
    <w:rsid w:val="00D570AA"/>
    <w:rsid w:val="00D71CF7"/>
    <w:rsid w:val="00D7797A"/>
    <w:rsid w:val="00D812D1"/>
    <w:rsid w:val="00D83E6D"/>
    <w:rsid w:val="00D84C80"/>
    <w:rsid w:val="00D91F03"/>
    <w:rsid w:val="00D95EBF"/>
    <w:rsid w:val="00D961C2"/>
    <w:rsid w:val="00DC1EBF"/>
    <w:rsid w:val="00DC22E5"/>
    <w:rsid w:val="00DE2A2D"/>
    <w:rsid w:val="00DE7075"/>
    <w:rsid w:val="00E053AA"/>
    <w:rsid w:val="00E061A9"/>
    <w:rsid w:val="00E11122"/>
    <w:rsid w:val="00E307E2"/>
    <w:rsid w:val="00E31F1D"/>
    <w:rsid w:val="00E37B3B"/>
    <w:rsid w:val="00E40627"/>
    <w:rsid w:val="00E409B8"/>
    <w:rsid w:val="00E425E3"/>
    <w:rsid w:val="00E5189B"/>
    <w:rsid w:val="00E63C76"/>
    <w:rsid w:val="00E706D9"/>
    <w:rsid w:val="00E824FB"/>
    <w:rsid w:val="00E83321"/>
    <w:rsid w:val="00E84B54"/>
    <w:rsid w:val="00E92035"/>
    <w:rsid w:val="00E939A4"/>
    <w:rsid w:val="00E952AA"/>
    <w:rsid w:val="00EB1336"/>
    <w:rsid w:val="00EB1F83"/>
    <w:rsid w:val="00EC1C11"/>
    <w:rsid w:val="00EC40A1"/>
    <w:rsid w:val="00EC4FEB"/>
    <w:rsid w:val="00ED31E0"/>
    <w:rsid w:val="00ED3342"/>
    <w:rsid w:val="00EE061C"/>
    <w:rsid w:val="00EE383F"/>
    <w:rsid w:val="00EF1D55"/>
    <w:rsid w:val="00EF4C38"/>
    <w:rsid w:val="00F06F9B"/>
    <w:rsid w:val="00F11CB7"/>
    <w:rsid w:val="00F26509"/>
    <w:rsid w:val="00F272AD"/>
    <w:rsid w:val="00F34F40"/>
    <w:rsid w:val="00F43407"/>
    <w:rsid w:val="00F46001"/>
    <w:rsid w:val="00F54C4F"/>
    <w:rsid w:val="00F5680D"/>
    <w:rsid w:val="00F6205D"/>
    <w:rsid w:val="00F6311F"/>
    <w:rsid w:val="00F725A5"/>
    <w:rsid w:val="00FA3121"/>
    <w:rsid w:val="00FA35A5"/>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04C3E1B7-6559-474D-8E02-40BBF9A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GS7LEVPYS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Lynnea Kaufman</cp:lastModifiedBy>
  <cp:revision>7</cp:revision>
  <dcterms:created xsi:type="dcterms:W3CDTF">2022-07-21T19:13:00Z</dcterms:created>
  <dcterms:modified xsi:type="dcterms:W3CDTF">2022-07-21T19:17:00Z</dcterms:modified>
</cp:coreProperties>
</file>